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9070C" w14:textId="1DF4A71D" w:rsidR="00972E5C" w:rsidRPr="00FF214C" w:rsidRDefault="00972E5C" w:rsidP="00972E5C">
      <w:pPr>
        <w:jc w:val="center"/>
        <w:rPr>
          <w:rFonts w:asciiTheme="majorHAnsi" w:hAnsiTheme="majorHAnsi" w:cstheme="majorHAnsi"/>
        </w:rPr>
      </w:pPr>
    </w:p>
    <w:p w14:paraId="5AA2F14B" w14:textId="77777777" w:rsidR="00972E5C" w:rsidRPr="00FF214C" w:rsidRDefault="00972E5C" w:rsidP="00972E5C">
      <w:pPr>
        <w:jc w:val="center"/>
        <w:rPr>
          <w:rFonts w:asciiTheme="majorHAnsi" w:hAnsiTheme="majorHAnsi" w:cstheme="majorHAnsi"/>
        </w:rPr>
      </w:pPr>
    </w:p>
    <w:p w14:paraId="51BB152D" w14:textId="282BABA5" w:rsidR="005B1042" w:rsidRPr="00C17165" w:rsidRDefault="005B1042" w:rsidP="005B1042">
      <w:pPr>
        <w:spacing w:line="240" w:lineRule="auto"/>
        <w:rPr>
          <w:rFonts w:ascii="Microsoft YaHei" w:eastAsia="Microsoft YaHei" w:hAnsi="Microsoft YaHei"/>
          <w:b/>
          <w:sz w:val="24"/>
          <w:szCs w:val="24"/>
        </w:rPr>
      </w:pPr>
      <w:r w:rsidRPr="00C17165">
        <w:rPr>
          <w:rFonts w:ascii="Microsoft YaHei" w:eastAsia="Microsoft YaHei" w:hAnsi="Microsoft YaHe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3D58FD" wp14:editId="6D77CE21">
            <wp:simplePos x="4248150" y="1362075"/>
            <wp:positionH relativeFrom="column">
              <wp:posOffset>4248150</wp:posOffset>
            </wp:positionH>
            <wp:positionV relativeFrom="paragraph">
              <wp:align>top</wp:align>
            </wp:positionV>
            <wp:extent cx="2181225" cy="2181225"/>
            <wp:effectExtent l="0" t="0" r="9525" b="952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/>
          <w:b/>
          <w:sz w:val="24"/>
          <w:szCs w:val="24"/>
        </w:rPr>
        <w:br w:type="textWrapping" w:clear="all"/>
      </w:r>
    </w:p>
    <w:p w14:paraId="11283897" w14:textId="5D65EB2D" w:rsidR="005B1042" w:rsidRPr="005B1042" w:rsidRDefault="005B1042" w:rsidP="005B1042">
      <w:pPr>
        <w:spacing w:line="240" w:lineRule="auto"/>
        <w:jc w:val="center"/>
        <w:rPr>
          <w:rFonts w:asciiTheme="majorHAnsi" w:eastAsia="Microsoft YaHei" w:hAnsiTheme="majorHAnsi" w:cstheme="majorHAnsi"/>
          <w:b/>
          <w:color w:val="7030A0"/>
          <w:sz w:val="40"/>
          <w:szCs w:val="32"/>
        </w:rPr>
      </w:pPr>
      <w:r w:rsidRPr="005B1042">
        <w:rPr>
          <w:rFonts w:asciiTheme="majorHAnsi" w:eastAsia="Microsoft YaHei" w:hAnsiTheme="majorHAnsi" w:cstheme="majorHAnsi"/>
          <w:b/>
          <w:color w:val="7030A0"/>
          <w:sz w:val="40"/>
          <w:szCs w:val="32"/>
        </w:rPr>
        <w:t>Kirkdale, St Lawrence CE Voluntary Aided Primary School</w:t>
      </w:r>
    </w:p>
    <w:p w14:paraId="4F0FB925" w14:textId="77777777" w:rsidR="005B1042" w:rsidRPr="005B1042" w:rsidRDefault="005B1042" w:rsidP="005B1042">
      <w:pPr>
        <w:spacing w:line="240" w:lineRule="auto"/>
        <w:jc w:val="center"/>
        <w:rPr>
          <w:rFonts w:asciiTheme="majorHAnsi" w:eastAsia="Microsoft YaHei" w:hAnsiTheme="majorHAnsi" w:cstheme="majorHAnsi"/>
          <w:b/>
          <w:iCs/>
          <w:color w:val="7030A0"/>
          <w:sz w:val="40"/>
          <w:szCs w:val="32"/>
        </w:rPr>
      </w:pPr>
      <w:r w:rsidRPr="005B1042">
        <w:rPr>
          <w:rFonts w:asciiTheme="majorHAnsi" w:eastAsia="Microsoft YaHei" w:hAnsiTheme="majorHAnsi" w:cstheme="majorHAnsi"/>
          <w:b/>
          <w:iCs/>
          <w:color w:val="7030A0"/>
          <w:sz w:val="40"/>
          <w:szCs w:val="32"/>
        </w:rPr>
        <w:t>February 2023</w:t>
      </w:r>
    </w:p>
    <w:p w14:paraId="53E652F8" w14:textId="156ECA19" w:rsidR="00972E5C" w:rsidRPr="005B1042" w:rsidRDefault="00972E5C" w:rsidP="005B1042">
      <w:pPr>
        <w:jc w:val="center"/>
        <w:rPr>
          <w:rFonts w:asciiTheme="majorHAnsi" w:hAnsiTheme="majorHAnsi" w:cstheme="majorHAnsi"/>
          <w:b/>
          <w:color w:val="7030A0"/>
        </w:rPr>
      </w:pPr>
    </w:p>
    <w:p w14:paraId="3B8AB346" w14:textId="29FBFA43" w:rsidR="00972E5C" w:rsidRPr="005B1042" w:rsidRDefault="00972E5C" w:rsidP="005B1042">
      <w:pPr>
        <w:jc w:val="center"/>
        <w:rPr>
          <w:rFonts w:asciiTheme="majorHAnsi" w:hAnsiTheme="majorHAnsi" w:cstheme="majorHAnsi"/>
          <w:b/>
          <w:color w:val="7030A0"/>
          <w:sz w:val="36"/>
          <w:szCs w:val="36"/>
        </w:rPr>
      </w:pPr>
      <w:r w:rsidRPr="005B1042">
        <w:rPr>
          <w:rFonts w:asciiTheme="majorHAnsi" w:hAnsiTheme="majorHAnsi" w:cstheme="majorHAnsi"/>
          <w:b/>
          <w:color w:val="7030A0"/>
          <w:sz w:val="36"/>
          <w:szCs w:val="36"/>
        </w:rPr>
        <w:t>Accessibility Plan</w:t>
      </w:r>
    </w:p>
    <w:p w14:paraId="601B223E" w14:textId="5BC20430" w:rsidR="00972E5C" w:rsidRPr="005B1042" w:rsidRDefault="005B1042" w:rsidP="005B1042">
      <w:pPr>
        <w:jc w:val="center"/>
        <w:rPr>
          <w:rFonts w:asciiTheme="majorHAnsi" w:hAnsiTheme="majorHAnsi" w:cstheme="majorHAnsi"/>
          <w:b/>
          <w:color w:val="7030A0"/>
          <w:sz w:val="36"/>
          <w:szCs w:val="36"/>
        </w:rPr>
      </w:pPr>
      <w:r>
        <w:rPr>
          <w:rFonts w:asciiTheme="majorHAnsi" w:hAnsiTheme="majorHAnsi" w:cstheme="majorHAnsi"/>
          <w:b/>
          <w:color w:val="7030A0"/>
          <w:sz w:val="36"/>
          <w:szCs w:val="36"/>
        </w:rPr>
        <w:t>20</w:t>
      </w:r>
      <w:r w:rsidR="00FF214C" w:rsidRPr="005B1042">
        <w:rPr>
          <w:rFonts w:asciiTheme="majorHAnsi" w:hAnsiTheme="majorHAnsi" w:cstheme="majorHAnsi"/>
          <w:b/>
          <w:color w:val="7030A0"/>
          <w:sz w:val="36"/>
          <w:szCs w:val="36"/>
        </w:rPr>
        <w:t>2</w:t>
      </w:r>
      <w:r w:rsidRPr="005B1042">
        <w:rPr>
          <w:rFonts w:asciiTheme="majorHAnsi" w:hAnsiTheme="majorHAnsi" w:cstheme="majorHAnsi"/>
          <w:b/>
          <w:color w:val="7030A0"/>
          <w:sz w:val="36"/>
          <w:szCs w:val="36"/>
        </w:rPr>
        <w:t>3</w:t>
      </w:r>
      <w:r w:rsidR="00972E5C" w:rsidRPr="005B1042">
        <w:rPr>
          <w:rFonts w:asciiTheme="majorHAnsi" w:hAnsiTheme="majorHAnsi" w:cstheme="majorHAnsi"/>
          <w:b/>
          <w:color w:val="7030A0"/>
          <w:sz w:val="36"/>
          <w:szCs w:val="36"/>
        </w:rPr>
        <w:t>-202</w:t>
      </w:r>
      <w:r w:rsidRPr="005B1042">
        <w:rPr>
          <w:rFonts w:asciiTheme="majorHAnsi" w:hAnsiTheme="majorHAnsi" w:cstheme="majorHAnsi"/>
          <w:b/>
          <w:color w:val="7030A0"/>
          <w:sz w:val="36"/>
          <w:szCs w:val="36"/>
        </w:rPr>
        <w:t>6</w:t>
      </w:r>
    </w:p>
    <w:p w14:paraId="48B3620D" w14:textId="77777777" w:rsidR="00BC20BB" w:rsidRPr="005B1042" w:rsidRDefault="00BC20BB" w:rsidP="005B1042">
      <w:pPr>
        <w:jc w:val="center"/>
        <w:rPr>
          <w:rFonts w:asciiTheme="majorHAnsi" w:hAnsiTheme="majorHAnsi" w:cstheme="majorHAnsi"/>
          <w:color w:val="7030A0"/>
          <w:sz w:val="36"/>
          <w:szCs w:val="36"/>
        </w:rPr>
      </w:pPr>
      <w:bookmarkStart w:id="0" w:name="_GoBack"/>
      <w:bookmarkEnd w:id="0"/>
    </w:p>
    <w:p w14:paraId="31E4D9E8" w14:textId="1C5E0155" w:rsidR="00972E5C" w:rsidRPr="005B1042" w:rsidRDefault="00972E5C" w:rsidP="005B1042">
      <w:pPr>
        <w:jc w:val="center"/>
        <w:rPr>
          <w:rFonts w:asciiTheme="majorHAnsi" w:hAnsiTheme="majorHAnsi" w:cstheme="majorHAnsi"/>
          <w:b/>
          <w:color w:val="7030A0"/>
          <w:sz w:val="36"/>
          <w:szCs w:val="36"/>
        </w:rPr>
      </w:pPr>
      <w:r w:rsidRPr="005B1042">
        <w:rPr>
          <w:rFonts w:asciiTheme="majorHAnsi" w:hAnsiTheme="majorHAnsi" w:cstheme="majorHAnsi"/>
          <w:b/>
          <w:color w:val="7030A0"/>
          <w:sz w:val="36"/>
          <w:szCs w:val="36"/>
        </w:rPr>
        <w:t xml:space="preserve">Reviewed: </w:t>
      </w:r>
      <w:r w:rsidR="005B1042">
        <w:rPr>
          <w:rFonts w:asciiTheme="majorHAnsi" w:hAnsiTheme="majorHAnsi" w:cstheme="majorHAnsi"/>
          <w:b/>
          <w:color w:val="7030A0"/>
          <w:sz w:val="36"/>
          <w:szCs w:val="36"/>
        </w:rPr>
        <w:t>September 2023</w:t>
      </w:r>
    </w:p>
    <w:p w14:paraId="4724F845" w14:textId="1BF0E347" w:rsidR="00972E5C" w:rsidRPr="00FF214C" w:rsidRDefault="00972E5C" w:rsidP="00972E5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34BE0B5" w14:textId="10F81EED" w:rsidR="00BC20BB" w:rsidRPr="00FF214C" w:rsidRDefault="00BC20BB" w:rsidP="00972E5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07173BA" w14:textId="5B7170D3" w:rsidR="00972E5C" w:rsidRPr="00FF214C" w:rsidRDefault="00972E5C" w:rsidP="00BC20BB">
      <w:pPr>
        <w:rPr>
          <w:rFonts w:asciiTheme="majorHAnsi" w:hAnsiTheme="majorHAnsi" w:cstheme="majorHAnsi"/>
          <w:sz w:val="36"/>
          <w:szCs w:val="36"/>
        </w:rPr>
      </w:pPr>
    </w:p>
    <w:p w14:paraId="4119F5A0" w14:textId="77777777" w:rsidR="00BC20BB" w:rsidRPr="00FF214C" w:rsidRDefault="00BC20BB" w:rsidP="00BC20B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F214C">
        <w:rPr>
          <w:rFonts w:asciiTheme="majorHAnsi" w:hAnsiTheme="majorHAnsi" w:cstheme="majorHAnsi"/>
          <w:b/>
          <w:bCs/>
          <w:sz w:val="28"/>
          <w:szCs w:val="28"/>
        </w:rPr>
        <w:t xml:space="preserve">Schools are required under the Equality Act 2010 to have an accessibility plan. </w:t>
      </w:r>
    </w:p>
    <w:p w14:paraId="0757746C" w14:textId="77777777" w:rsidR="00BC20BB" w:rsidRPr="00FF214C" w:rsidRDefault="00BC20BB" w:rsidP="00972E5C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3C2398FD" w14:textId="6C7AE334" w:rsidR="00B65346" w:rsidRPr="00FF214C" w:rsidRDefault="00E92F99" w:rsidP="00335077">
      <w:pPr>
        <w:jc w:val="center"/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bCs/>
          <w:sz w:val="28"/>
          <w:szCs w:val="28"/>
        </w:rPr>
        <w:t>Kirkdale St Lawrence</w:t>
      </w:r>
      <w:r w:rsidR="00972E5C" w:rsidRPr="00FF214C">
        <w:rPr>
          <w:rFonts w:asciiTheme="majorHAnsi" w:hAnsiTheme="majorHAnsi" w:cstheme="majorHAnsi"/>
          <w:sz w:val="28"/>
          <w:szCs w:val="28"/>
        </w:rPr>
        <w:t xml:space="preserve"> Primary school is an inclusive school and our values reflect our commitment to a school where there are high expectations for everyone. We aim to treat all pupils fairly and with respect. This involves providing access and opportunities for all pupils with</w:t>
      </w:r>
      <w:r w:rsidRPr="00FF214C">
        <w:rPr>
          <w:rFonts w:asciiTheme="majorHAnsi" w:hAnsiTheme="majorHAnsi" w:cstheme="majorHAnsi"/>
          <w:sz w:val="28"/>
          <w:szCs w:val="28"/>
        </w:rPr>
        <w:t xml:space="preserve">out discrimination. </w:t>
      </w:r>
      <w:r w:rsidR="00B65346" w:rsidRPr="00FF214C">
        <w:rPr>
          <w:rFonts w:asciiTheme="majorHAnsi" w:hAnsiTheme="majorHAnsi" w:cstheme="majorHAnsi"/>
          <w:sz w:val="28"/>
          <w:szCs w:val="28"/>
        </w:rPr>
        <w:t>We offer a broad and balanced curriculum and have high aspirations and expectations for all children. The achievements, attitudes and wellbeing of every pupil matters.</w:t>
      </w:r>
    </w:p>
    <w:p w14:paraId="1E895E2F" w14:textId="16EEFAF5" w:rsidR="007303D5" w:rsidRPr="00FF214C" w:rsidRDefault="007303D5" w:rsidP="0033507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91E4039" w14:textId="416B3D86" w:rsidR="007303D5" w:rsidRPr="00FF214C" w:rsidRDefault="007303D5" w:rsidP="00335077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Purpose </w:t>
      </w:r>
    </w:p>
    <w:p w14:paraId="4310A4F9" w14:textId="690D76EE" w:rsidR="007303D5" w:rsidRPr="00FF214C" w:rsidRDefault="007303D5" w:rsidP="00335077">
      <w:pPr>
        <w:jc w:val="center"/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sz w:val="28"/>
          <w:szCs w:val="28"/>
        </w:rPr>
        <w:t xml:space="preserve">This plan shows how </w:t>
      </w:r>
      <w:r w:rsidR="00E92F99" w:rsidRPr="00FF214C">
        <w:rPr>
          <w:rFonts w:asciiTheme="majorHAnsi" w:hAnsiTheme="majorHAnsi" w:cstheme="majorHAnsi"/>
          <w:sz w:val="28"/>
          <w:szCs w:val="28"/>
        </w:rPr>
        <w:t xml:space="preserve">Kirkdale St Lawrence </w:t>
      </w:r>
      <w:r w:rsidRPr="00FF214C">
        <w:rPr>
          <w:rFonts w:asciiTheme="majorHAnsi" w:hAnsiTheme="majorHAnsi" w:cstheme="majorHAnsi"/>
          <w:sz w:val="28"/>
          <w:szCs w:val="28"/>
        </w:rPr>
        <w:t>School intends, over a period of three years, to increase the accessibility of our school for pupils, staff, parents/carers and visitors SEND (special educational needs and disabilities)</w:t>
      </w:r>
    </w:p>
    <w:p w14:paraId="3F167E72" w14:textId="5CFDA7C4" w:rsidR="007303D5" w:rsidRPr="00FF214C" w:rsidRDefault="007303D5" w:rsidP="00335077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736D240" w14:textId="1CF436FD" w:rsidR="007303D5" w:rsidRPr="00FF214C" w:rsidRDefault="007303D5" w:rsidP="00335077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>Disability</w:t>
      </w:r>
      <w:r w:rsidR="00F40AF1"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definition</w:t>
      </w:r>
    </w:p>
    <w:p w14:paraId="334FA2F2" w14:textId="1DE623B7" w:rsidR="007303D5" w:rsidRPr="00FF214C" w:rsidRDefault="007303D5" w:rsidP="00BC20BB">
      <w:pPr>
        <w:jc w:val="center"/>
        <w:rPr>
          <w:rFonts w:asciiTheme="majorHAnsi" w:hAnsiTheme="majorHAnsi" w:cstheme="majorHAnsi"/>
          <w:color w:val="0B0C0C"/>
          <w:sz w:val="28"/>
          <w:szCs w:val="28"/>
          <w:shd w:val="clear" w:color="auto" w:fill="FFFFFF"/>
        </w:rPr>
      </w:pPr>
      <w:r w:rsidRPr="00FF214C">
        <w:rPr>
          <w:rFonts w:asciiTheme="majorHAnsi" w:hAnsiTheme="majorHAnsi" w:cstheme="majorHAnsi"/>
          <w:sz w:val="28"/>
          <w:szCs w:val="28"/>
        </w:rPr>
        <w:t xml:space="preserve"> </w:t>
      </w:r>
      <w:r w:rsidRPr="00FF214C">
        <w:rPr>
          <w:rFonts w:asciiTheme="majorHAnsi" w:hAnsiTheme="majorHAnsi" w:cstheme="majorHAnsi"/>
          <w:color w:val="0B0C0C"/>
          <w:sz w:val="29"/>
          <w:szCs w:val="29"/>
          <w:shd w:val="clear" w:color="auto" w:fill="FFFFFF"/>
        </w:rPr>
        <w:t>You’re disabled u</w:t>
      </w:r>
      <w:r w:rsidRPr="00FF214C">
        <w:rPr>
          <w:rFonts w:asciiTheme="majorHAnsi" w:hAnsiTheme="majorHAnsi" w:cstheme="majorHAnsi"/>
          <w:color w:val="0B0C0C"/>
          <w:sz w:val="28"/>
          <w:szCs w:val="28"/>
          <w:shd w:val="clear" w:color="auto" w:fill="FFFFFF"/>
        </w:rPr>
        <w:t>nder the Equality Act 2010 if you have a physical or mental impairment that has a ‘substantial’ and ‘long-term’ negative effect on your ability to do normal daily activities.</w:t>
      </w:r>
    </w:p>
    <w:p w14:paraId="20F4D4DC" w14:textId="77777777" w:rsidR="00BC20BB" w:rsidRPr="00FF214C" w:rsidRDefault="00BC20BB" w:rsidP="00BC20BB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A0FE1A4" w14:textId="6B96CA4B" w:rsidR="00BC20BB" w:rsidRPr="00FF214C" w:rsidRDefault="00BC20BB" w:rsidP="00BC20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B0C0C"/>
          <w:sz w:val="28"/>
          <w:szCs w:val="28"/>
        </w:rPr>
      </w:pPr>
      <w:r w:rsidRPr="00FF214C">
        <w:rPr>
          <w:rFonts w:asciiTheme="majorHAnsi" w:hAnsiTheme="majorHAnsi" w:cstheme="majorHAnsi"/>
          <w:color w:val="0B0C0C"/>
          <w:sz w:val="28"/>
          <w:szCs w:val="28"/>
        </w:rPr>
        <w:t>‘substantial’ is more than minor or trivial, e.g., it takes much longer than it usually would to complete a daily task like getting dressed</w:t>
      </w:r>
    </w:p>
    <w:p w14:paraId="12DB9F4D" w14:textId="77777777" w:rsidR="00BC20BB" w:rsidRPr="00FF214C" w:rsidRDefault="00BC20BB" w:rsidP="00BC20B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B0C0C"/>
          <w:sz w:val="28"/>
          <w:szCs w:val="28"/>
        </w:rPr>
      </w:pPr>
    </w:p>
    <w:p w14:paraId="2CD84FB0" w14:textId="3DEFAC13" w:rsidR="00BC20BB" w:rsidRPr="00FF214C" w:rsidRDefault="00BC20BB" w:rsidP="00BC20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B0C0C"/>
          <w:sz w:val="28"/>
          <w:szCs w:val="28"/>
        </w:rPr>
      </w:pPr>
      <w:r w:rsidRPr="00FF214C">
        <w:rPr>
          <w:rFonts w:asciiTheme="majorHAnsi" w:hAnsiTheme="majorHAnsi" w:cstheme="majorHAnsi"/>
          <w:color w:val="0B0C0C"/>
          <w:sz w:val="28"/>
          <w:szCs w:val="28"/>
        </w:rPr>
        <w:t>‘long-term’ means 12 months or more, e.g., a breathing condition that develops as a result of a lung infection</w:t>
      </w:r>
    </w:p>
    <w:p w14:paraId="0E2B5FFE" w14:textId="5FEE511D" w:rsidR="00BC20BB" w:rsidRPr="00FF214C" w:rsidRDefault="00BC20BB" w:rsidP="00F40AF1">
      <w:pPr>
        <w:rPr>
          <w:rFonts w:asciiTheme="majorHAnsi" w:hAnsiTheme="majorHAnsi" w:cstheme="majorHAnsi"/>
          <w:sz w:val="28"/>
          <w:szCs w:val="28"/>
        </w:rPr>
      </w:pPr>
    </w:p>
    <w:p w14:paraId="54AAB122" w14:textId="77777777" w:rsidR="00F40AF1" w:rsidRPr="00FF214C" w:rsidRDefault="00F40AF1" w:rsidP="00F40AF1">
      <w:pPr>
        <w:rPr>
          <w:rFonts w:asciiTheme="majorHAnsi" w:hAnsiTheme="majorHAnsi" w:cstheme="majorHAnsi"/>
          <w:sz w:val="28"/>
          <w:szCs w:val="28"/>
        </w:rPr>
      </w:pPr>
    </w:p>
    <w:p w14:paraId="4DFB6DF3" w14:textId="77777777" w:rsidR="00FF214C" w:rsidRDefault="00FF214C" w:rsidP="00972E5C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10E9C85" w14:textId="449CC9ED" w:rsidR="007303D5" w:rsidRPr="00FF214C" w:rsidRDefault="007303D5" w:rsidP="00972E5C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>Our Accessibility Plan will</w:t>
      </w:r>
      <w:r w:rsidR="00BC20BB"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aim to</w:t>
      </w:r>
      <w:r w:rsidRPr="00FF214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: </w:t>
      </w:r>
    </w:p>
    <w:p w14:paraId="7AF06257" w14:textId="77777777" w:rsidR="00BC20BB" w:rsidRPr="00FF214C" w:rsidRDefault="00BC20BB" w:rsidP="00972E5C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</w:p>
    <w:p w14:paraId="130AD26D" w14:textId="335A38E6" w:rsidR="00BC20BB" w:rsidRPr="00FF214C" w:rsidRDefault="007303D5" w:rsidP="00F40AF1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sz w:val="28"/>
          <w:szCs w:val="28"/>
        </w:rPr>
        <w:t xml:space="preserve">Increase the extent to which disabled pupils can participate in the curriculum </w:t>
      </w:r>
    </w:p>
    <w:p w14:paraId="27459756" w14:textId="77777777" w:rsidR="00F40AF1" w:rsidRPr="00FF214C" w:rsidRDefault="00F40AF1" w:rsidP="00F40AF1">
      <w:pPr>
        <w:pStyle w:val="ListParagraph"/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14:paraId="1379413A" w14:textId="77777777" w:rsidR="00F40AF1" w:rsidRPr="00FF214C" w:rsidRDefault="007303D5" w:rsidP="00F40AF1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sz w:val="28"/>
          <w:szCs w:val="28"/>
        </w:rPr>
        <w:t xml:space="preserve">Improve the physical environment of the school to enable disabled pupils to take better advantage of education, benefits, facilities and services provided </w:t>
      </w:r>
    </w:p>
    <w:p w14:paraId="2DC805BE" w14:textId="77777777" w:rsidR="00F40AF1" w:rsidRPr="00FF214C" w:rsidRDefault="00F40AF1" w:rsidP="00F40AF1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7F99E17" w14:textId="12F21B2F" w:rsidR="007303D5" w:rsidRPr="00FF214C" w:rsidRDefault="007303D5" w:rsidP="00F40AF1">
      <w:pPr>
        <w:pStyle w:val="ListParagraph"/>
        <w:numPr>
          <w:ilvl w:val="0"/>
          <w:numId w:val="3"/>
        </w:numPr>
        <w:spacing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sz w:val="28"/>
          <w:szCs w:val="28"/>
        </w:rPr>
        <w:t>Improve the availabili</w:t>
      </w:r>
      <w:r w:rsidR="00FF214C">
        <w:rPr>
          <w:rFonts w:asciiTheme="majorHAnsi" w:hAnsiTheme="majorHAnsi" w:cstheme="majorHAnsi"/>
          <w:sz w:val="28"/>
          <w:szCs w:val="28"/>
        </w:rPr>
        <w:t>ty of accessible information</w:t>
      </w:r>
    </w:p>
    <w:p w14:paraId="45728F2A" w14:textId="77993503" w:rsidR="005C304D" w:rsidRPr="00FF214C" w:rsidRDefault="005C304D" w:rsidP="005C304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AFA1E4C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618AE697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79030F50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1E6F3B3F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471CA908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19A7E5B1" w14:textId="43124572" w:rsidR="005C304D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2EFEFFE1" w14:textId="77777777" w:rsidR="005B1042" w:rsidRPr="00FF214C" w:rsidRDefault="005B1042" w:rsidP="005C304D">
      <w:pPr>
        <w:rPr>
          <w:rFonts w:asciiTheme="majorHAnsi" w:hAnsiTheme="majorHAnsi" w:cstheme="majorHAnsi"/>
          <w:sz w:val="28"/>
          <w:szCs w:val="28"/>
        </w:rPr>
      </w:pPr>
    </w:p>
    <w:p w14:paraId="40A4305E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3C171B59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3A8A787B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54D17717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63654624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p w14:paraId="049EEC5C" w14:textId="77777777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5C304D" w:rsidRPr="00FF214C" w14:paraId="3B6C9B9D" w14:textId="77777777" w:rsidTr="0029398B">
        <w:tc>
          <w:tcPr>
            <w:tcW w:w="15388" w:type="dxa"/>
            <w:gridSpan w:val="5"/>
          </w:tcPr>
          <w:p w14:paraId="4452E6CA" w14:textId="56D77198" w:rsidR="005C304D" w:rsidRPr="00FF214C" w:rsidRDefault="005C304D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Priority 1: </w:t>
            </w:r>
            <w:r w:rsidR="00875C40"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Access to the curriculum </w:t>
            </w: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304D" w:rsidRPr="00FF214C" w14:paraId="34BEDE84" w14:textId="77777777" w:rsidTr="0029398B">
        <w:tc>
          <w:tcPr>
            <w:tcW w:w="3077" w:type="dxa"/>
          </w:tcPr>
          <w:p w14:paraId="509AB3C5" w14:textId="46DA6471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3077" w:type="dxa"/>
          </w:tcPr>
          <w:p w14:paraId="59EF6F52" w14:textId="1C736FFC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Action </w:t>
            </w:r>
          </w:p>
        </w:tc>
        <w:tc>
          <w:tcPr>
            <w:tcW w:w="3078" w:type="dxa"/>
          </w:tcPr>
          <w:p w14:paraId="518E8610" w14:textId="2288E435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Lead</w:t>
            </w:r>
          </w:p>
        </w:tc>
        <w:tc>
          <w:tcPr>
            <w:tcW w:w="3078" w:type="dxa"/>
          </w:tcPr>
          <w:p w14:paraId="63B9F584" w14:textId="3DA3B61A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Timescale</w:t>
            </w:r>
          </w:p>
        </w:tc>
        <w:tc>
          <w:tcPr>
            <w:tcW w:w="3078" w:type="dxa"/>
          </w:tcPr>
          <w:p w14:paraId="700CC3C2" w14:textId="7C6D5461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Success Criteria </w:t>
            </w:r>
          </w:p>
        </w:tc>
      </w:tr>
      <w:tr w:rsidR="006955A8" w:rsidRPr="00FF214C" w14:paraId="68AED376" w14:textId="77777777" w:rsidTr="0029398B">
        <w:tc>
          <w:tcPr>
            <w:tcW w:w="3077" w:type="dxa"/>
          </w:tcPr>
          <w:p w14:paraId="26D7539E" w14:textId="57013771" w:rsidR="006955A8" w:rsidRPr="00FF214C" w:rsidRDefault="006955A8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Training for staff on increasing access to the curriculum for all learners and removing potential barriers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 xml:space="preserve"> to learning.</w:t>
            </w:r>
          </w:p>
        </w:tc>
        <w:tc>
          <w:tcPr>
            <w:tcW w:w="3077" w:type="dxa"/>
          </w:tcPr>
          <w:p w14:paraId="32167344" w14:textId="4E900C3B" w:rsidR="00515DCE" w:rsidRPr="00FF214C" w:rsidRDefault="00515DCE" w:rsidP="00515D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Staff to attend training provided on (but not limited to) epilepsy, dyscalculia, dyslexia, sensory processing challenges, </w:t>
            </w:r>
            <w:r w:rsidR="00DF207B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ASD, ADHD, speech &amp; language. </w:t>
            </w:r>
          </w:p>
          <w:p w14:paraId="073207BB" w14:textId="77777777" w:rsidR="00DF207B" w:rsidRPr="00FF214C" w:rsidRDefault="00DF207B" w:rsidP="00515DC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AF9BF5" w14:textId="68189919" w:rsidR="006955A8" w:rsidRPr="00FF214C" w:rsidRDefault="00DF207B" w:rsidP="00FF21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Staff to 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be supported in school by sharing expertise and knowledge.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14:paraId="4462353E" w14:textId="77777777" w:rsid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HT</w:t>
            </w:r>
          </w:p>
          <w:p w14:paraId="0ECF201C" w14:textId="74DFAFA5" w:rsidR="006955A8" w:rsidRP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SLT</w:t>
            </w:r>
          </w:p>
          <w:p w14:paraId="1B9AAF0D" w14:textId="42373D73" w:rsidR="00FD182A" w:rsidRP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44FECB63" w14:textId="61CF1E6E" w:rsidR="006955A8" w:rsidRPr="00FF214C" w:rsidRDefault="006955A8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2DBCB4D" w14:textId="77777777" w:rsidR="006955A8" w:rsidRPr="00FF214C" w:rsidRDefault="00DF207B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 going </w:t>
            </w:r>
          </w:p>
          <w:p w14:paraId="18738B06" w14:textId="77777777" w:rsidR="00DF207B" w:rsidRPr="00FF214C" w:rsidRDefault="00DF207B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CD7671" w14:textId="58B2DE6D" w:rsidR="00DF207B" w:rsidRPr="00FF214C" w:rsidRDefault="002814C9" w:rsidP="00FF21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Training to be in planned</w:t>
            </w:r>
            <w:r w:rsidR="0029398B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termly.</w:t>
            </w:r>
          </w:p>
        </w:tc>
        <w:tc>
          <w:tcPr>
            <w:tcW w:w="3078" w:type="dxa"/>
          </w:tcPr>
          <w:p w14:paraId="4E45D951" w14:textId="03E9D8C9" w:rsidR="00DF207B" w:rsidRPr="00FF214C" w:rsidRDefault="00DF207B" w:rsidP="00FF21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Staff feel confident to remove foreseen potential barriers to learning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All children access learning. </w:t>
            </w:r>
          </w:p>
        </w:tc>
      </w:tr>
      <w:tr w:rsidR="004B29D0" w:rsidRPr="00FF214C" w14:paraId="2E0303D3" w14:textId="77777777" w:rsidTr="0029398B">
        <w:tc>
          <w:tcPr>
            <w:tcW w:w="3077" w:type="dxa"/>
          </w:tcPr>
          <w:p w14:paraId="5B98B78E" w14:textId="1A7073CB" w:rsidR="004B29D0" w:rsidRPr="00FF214C" w:rsidRDefault="004B29D0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Appropriate use of specialised equipment to benefit individual pupils and staff</w:t>
            </w:r>
          </w:p>
        </w:tc>
        <w:tc>
          <w:tcPr>
            <w:tcW w:w="3077" w:type="dxa"/>
          </w:tcPr>
          <w:p w14:paraId="0CC6A738" w14:textId="4A5F59A1" w:rsidR="004B29D0" w:rsidRPr="00FF214C" w:rsidRDefault="00A01D85" w:rsidP="00FF21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SENDCo to work with outside agencies/professionals to p</w:t>
            </w:r>
            <w:r w:rsidR="004B29D0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rovide 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support. Re</w:t>
            </w:r>
            <w:r w:rsidR="004B29D0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sources/adaptations as necessary for SEND pupils/staff 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including (but not limited to)</w:t>
            </w:r>
            <w:r w:rsidR="004B29D0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writing slopes, overlays, tactile toys, weighted equipment, pencil grips, visual timetables, 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coloured paper, wobble cushions, 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sensory equipment.</w:t>
            </w:r>
          </w:p>
        </w:tc>
        <w:tc>
          <w:tcPr>
            <w:tcW w:w="3078" w:type="dxa"/>
          </w:tcPr>
          <w:p w14:paraId="61E0B536" w14:textId="3F9695FF" w:rsidR="004B29D0" w:rsidRP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3C09C0A6" w14:textId="7354C16F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Class teachers </w:t>
            </w:r>
          </w:p>
        </w:tc>
        <w:tc>
          <w:tcPr>
            <w:tcW w:w="3078" w:type="dxa"/>
          </w:tcPr>
          <w:p w14:paraId="5D3067B6" w14:textId="07188218" w:rsidR="004B29D0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Ongoing </w:t>
            </w:r>
          </w:p>
        </w:tc>
        <w:tc>
          <w:tcPr>
            <w:tcW w:w="3078" w:type="dxa"/>
          </w:tcPr>
          <w:p w14:paraId="25078EEE" w14:textId="44C4DDE1" w:rsidR="004B29D0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Equipment will be provided for pupils/staff to remove barriers to learning/teaching. </w:t>
            </w:r>
          </w:p>
        </w:tc>
      </w:tr>
      <w:tr w:rsidR="00A01D85" w:rsidRPr="00FF214C" w14:paraId="168609C2" w14:textId="77777777" w:rsidTr="0029398B">
        <w:tc>
          <w:tcPr>
            <w:tcW w:w="3077" w:type="dxa"/>
          </w:tcPr>
          <w:p w14:paraId="02210B0F" w14:textId="7FBBED3C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Meet individual needs of pupils during statutory assessment during end of KS1/KS2 tests and the Phonics Screening Check in Y1.</w:t>
            </w:r>
          </w:p>
        </w:tc>
        <w:tc>
          <w:tcPr>
            <w:tcW w:w="3077" w:type="dxa"/>
          </w:tcPr>
          <w:p w14:paraId="48B202DC" w14:textId="6CC80A98" w:rsidR="00A01D85" w:rsidRPr="00FF214C" w:rsidRDefault="00A01D85" w:rsidP="00FF21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Children will be assessed in accordance with regular classroom practice, and access arrangements such as coloured paper, enlarging, </w:t>
            </w:r>
            <w:r w:rsidR="00FF214C" w:rsidRPr="00FF214C">
              <w:rPr>
                <w:rFonts w:asciiTheme="majorHAnsi" w:hAnsiTheme="majorHAnsi" w:cstheme="majorHAnsi"/>
                <w:sz w:val="24"/>
                <w:szCs w:val="24"/>
              </w:rPr>
              <w:t>and additional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time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, scribing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and modified tests will be applied for as 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required.</w:t>
            </w:r>
          </w:p>
        </w:tc>
        <w:tc>
          <w:tcPr>
            <w:tcW w:w="3078" w:type="dxa"/>
          </w:tcPr>
          <w:p w14:paraId="34672745" w14:textId="77777777" w:rsid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A763BE" w14:textId="77777777" w:rsid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HT</w:t>
            </w:r>
          </w:p>
          <w:p w14:paraId="39082B96" w14:textId="1497B27F" w:rsidR="00A01D85" w:rsidRPr="00FF214C" w:rsidRDefault="00FF214C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7024858B" w14:textId="23EF3383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Class teachers</w:t>
            </w:r>
          </w:p>
        </w:tc>
        <w:tc>
          <w:tcPr>
            <w:tcW w:w="3078" w:type="dxa"/>
          </w:tcPr>
          <w:p w14:paraId="44240B40" w14:textId="1AFA6DCC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Annually </w:t>
            </w:r>
          </w:p>
        </w:tc>
        <w:tc>
          <w:tcPr>
            <w:tcW w:w="3078" w:type="dxa"/>
          </w:tcPr>
          <w:p w14:paraId="1DB2C929" w14:textId="77777777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Barriers to learning will be reduced</w:t>
            </w:r>
          </w:p>
          <w:p w14:paraId="035B1C1A" w14:textId="77777777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D06381" w14:textId="6D762C11" w:rsidR="00A01D85" w:rsidRPr="00FF214C" w:rsidRDefault="00A01D85" w:rsidP="006955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Children can access statutory assessments </w:t>
            </w:r>
          </w:p>
        </w:tc>
      </w:tr>
      <w:tr w:rsidR="006955A8" w:rsidRPr="00FF214C" w14:paraId="719AC795" w14:textId="77777777" w:rsidTr="0029398B">
        <w:tc>
          <w:tcPr>
            <w:tcW w:w="3077" w:type="dxa"/>
          </w:tcPr>
          <w:p w14:paraId="40CF3103" w14:textId="146A6E30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Appropriate use of intervention </w:t>
            </w:r>
          </w:p>
          <w:p w14:paraId="41731307" w14:textId="5211E690" w:rsidR="006955A8" w:rsidRPr="00FF214C" w:rsidRDefault="006955A8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6ADCC2E" w14:textId="3E585209" w:rsidR="006955A8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SENDCo to review interventions for impact and progress termly during pupil progress meetings th</w:t>
            </w:r>
            <w:r w:rsidR="00FF214C">
              <w:rPr>
                <w:rFonts w:asciiTheme="majorHAnsi" w:hAnsiTheme="majorHAnsi" w:cstheme="majorHAnsi"/>
                <w:sz w:val="24"/>
                <w:szCs w:val="24"/>
              </w:rPr>
              <w:t>rough the use of provision maps (Edukey).</w:t>
            </w:r>
          </w:p>
        </w:tc>
        <w:tc>
          <w:tcPr>
            <w:tcW w:w="3078" w:type="dxa"/>
          </w:tcPr>
          <w:p w14:paraId="103EF10A" w14:textId="61CE8E98" w:rsidR="00FD182A" w:rsidRPr="00FF214C" w:rsidRDefault="00FD182A" w:rsidP="00FD182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EHT</w:t>
            </w:r>
          </w:p>
          <w:p w14:paraId="78599932" w14:textId="77777777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SENDCo </w:t>
            </w:r>
          </w:p>
          <w:p w14:paraId="047EFC59" w14:textId="681CE5C7" w:rsidR="00DF207B" w:rsidRPr="00FF214C" w:rsidRDefault="00DF207B" w:rsidP="00FD182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7883192" w14:textId="77777777" w:rsidR="006955A8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On going</w:t>
            </w:r>
          </w:p>
          <w:p w14:paraId="08DBD6DB" w14:textId="77777777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A38AB9" w14:textId="66C936E7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Termly pupil progress meetings </w:t>
            </w:r>
          </w:p>
        </w:tc>
        <w:tc>
          <w:tcPr>
            <w:tcW w:w="3078" w:type="dxa"/>
          </w:tcPr>
          <w:p w14:paraId="0F4231DE" w14:textId="26764FBC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SEN pupils making progress in line with their baseline data.</w:t>
            </w:r>
          </w:p>
          <w:p w14:paraId="1B0D8B04" w14:textId="31C2C2EB" w:rsidR="00DF207B" w:rsidRPr="00FF214C" w:rsidRDefault="00DF207B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Support provided for SEND pupils to access learning. </w:t>
            </w:r>
          </w:p>
        </w:tc>
      </w:tr>
      <w:tr w:rsidR="006955A8" w:rsidRPr="00FF214C" w14:paraId="4197A97A" w14:textId="77777777" w:rsidTr="0029398B">
        <w:tc>
          <w:tcPr>
            <w:tcW w:w="3077" w:type="dxa"/>
          </w:tcPr>
          <w:p w14:paraId="59E782A2" w14:textId="24F93A33" w:rsidR="006955A8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Curriculum resources to include examples of people with disabilities</w:t>
            </w:r>
          </w:p>
        </w:tc>
        <w:tc>
          <w:tcPr>
            <w:tcW w:w="3077" w:type="dxa"/>
          </w:tcPr>
          <w:p w14:paraId="218B6316" w14:textId="168F9045" w:rsidR="006955A8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Subject leaders to ensure, where possible, curriculum content/resources refer to and/or show people with disabilities (for example, dolls with disabilities, images with wheelchair users)</w:t>
            </w:r>
          </w:p>
        </w:tc>
        <w:tc>
          <w:tcPr>
            <w:tcW w:w="3078" w:type="dxa"/>
          </w:tcPr>
          <w:p w14:paraId="7B64FB7C" w14:textId="26B49DD7" w:rsidR="002814C9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All subject lead</w:t>
            </w:r>
            <w:r w:rsidR="00F40AF1" w:rsidRPr="00FF214C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with support of SLT </w:t>
            </w:r>
          </w:p>
        </w:tc>
        <w:tc>
          <w:tcPr>
            <w:tcW w:w="3078" w:type="dxa"/>
          </w:tcPr>
          <w:p w14:paraId="5EE45786" w14:textId="77777777" w:rsidR="006955A8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 going </w:t>
            </w:r>
          </w:p>
          <w:p w14:paraId="57E30581" w14:textId="77777777" w:rsidR="002814C9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10C299" w14:textId="07F10B93" w:rsidR="002814C9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26DE5D4" w14:textId="77777777" w:rsidR="006955A8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Resources which reflect various (is possible all) types of disabilities. </w:t>
            </w:r>
          </w:p>
          <w:p w14:paraId="5A065FD7" w14:textId="1EEA027B" w:rsidR="002814C9" w:rsidRPr="00FF214C" w:rsidRDefault="002814C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55A8" w:rsidRPr="00FF214C" w14:paraId="567DA516" w14:textId="77777777" w:rsidTr="0029398B">
        <w:tc>
          <w:tcPr>
            <w:tcW w:w="3077" w:type="dxa"/>
          </w:tcPr>
          <w:p w14:paraId="0B2625EA" w14:textId="134AF236" w:rsidR="006955A8" w:rsidRPr="00FF214C" w:rsidRDefault="002814C9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Effective communication and engagement of parents</w:t>
            </w:r>
          </w:p>
        </w:tc>
        <w:tc>
          <w:tcPr>
            <w:tcW w:w="3077" w:type="dxa"/>
          </w:tcPr>
          <w:p w14:paraId="07FE77A8" w14:textId="4BEFADBF" w:rsidR="004B4535" w:rsidRPr="00FF214C" w:rsidRDefault="004B4535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Important dates to be shared with parents to make appropriate arrangements.</w:t>
            </w:r>
          </w:p>
          <w:p w14:paraId="3285BCC7" w14:textId="01A5D412" w:rsidR="004B4535" w:rsidRPr="00FF214C" w:rsidRDefault="004B4535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Important dates </w:t>
            </w:r>
            <w:r w:rsidR="00F82C9C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and positive achievements 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to be shared in newsletter</w:t>
            </w:r>
            <w:r w:rsidR="007F4B55">
              <w:rPr>
                <w:rFonts w:asciiTheme="majorHAnsi" w:hAnsiTheme="majorHAnsi" w:cstheme="majorHAnsi"/>
                <w:sz w:val="24"/>
                <w:szCs w:val="24"/>
              </w:rPr>
              <w:t>s/ websites/ media.</w:t>
            </w:r>
          </w:p>
          <w:p w14:paraId="53FCA80E" w14:textId="045BAC5A" w:rsidR="008941E8" w:rsidRPr="00FF214C" w:rsidRDefault="008941E8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Parents to be informed </w:t>
            </w:r>
            <w:r w:rsidR="004B4535"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of their child’s provision/progress termly through the </w:t>
            </w:r>
            <w:r w:rsidR="007F4B55">
              <w:rPr>
                <w:rFonts w:asciiTheme="majorHAnsi" w:hAnsiTheme="majorHAnsi" w:cstheme="majorHAnsi"/>
                <w:sz w:val="24"/>
                <w:szCs w:val="24"/>
              </w:rPr>
              <w:t>SEN drop-ins.</w:t>
            </w:r>
          </w:p>
          <w:p w14:paraId="5189496A" w14:textId="48433933" w:rsidR="006955A8" w:rsidRPr="00FF214C" w:rsidRDefault="004B4535" w:rsidP="005C304D">
            <w:pPr>
              <w:rPr>
                <w:rFonts w:asciiTheme="majorHAnsi" w:hAnsiTheme="majorHAnsi" w:cstheme="majorHAnsi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SENDCo to lead</w:t>
            </w:r>
            <w:r w:rsidR="00F40AF1" w:rsidRPr="00FF214C">
              <w:rPr>
                <w:rFonts w:asciiTheme="majorHAnsi" w:hAnsiTheme="majorHAnsi" w:cstheme="majorHAnsi"/>
                <w:sz w:val="24"/>
                <w:szCs w:val="24"/>
              </w:rPr>
              <w:t>/attend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annual reviews for children with an EHCP.</w:t>
            </w:r>
          </w:p>
        </w:tc>
        <w:tc>
          <w:tcPr>
            <w:tcW w:w="3078" w:type="dxa"/>
          </w:tcPr>
          <w:p w14:paraId="57A13750" w14:textId="53F73D5E" w:rsidR="00F40AF1" w:rsidRPr="00FF214C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6DAE5BC9" w14:textId="77777777" w:rsidR="00F40AF1" w:rsidRDefault="00F40AF1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Class teachers </w:t>
            </w:r>
          </w:p>
          <w:p w14:paraId="1AD24552" w14:textId="544E2C03" w:rsidR="007F4B55" w:rsidRPr="00FF214C" w:rsidRDefault="007F4B55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SLT</w:t>
            </w:r>
          </w:p>
        </w:tc>
        <w:tc>
          <w:tcPr>
            <w:tcW w:w="3078" w:type="dxa"/>
          </w:tcPr>
          <w:p w14:paraId="6C6CC7D7" w14:textId="77777777" w:rsidR="006955A8" w:rsidRPr="00FF214C" w:rsidRDefault="002814C9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 going </w:t>
            </w:r>
          </w:p>
          <w:p w14:paraId="16FBC3F9" w14:textId="77777777" w:rsidR="002814C9" w:rsidRPr="00FF214C" w:rsidRDefault="002814C9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BA1E27" w14:textId="1A8E970C" w:rsidR="002814C9" w:rsidRPr="00FF214C" w:rsidRDefault="00F40AF1" w:rsidP="007F4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Termly </w:t>
            </w:r>
            <w:r w:rsidR="007F4B55">
              <w:rPr>
                <w:rFonts w:asciiTheme="majorHAnsi" w:hAnsiTheme="majorHAnsi" w:cstheme="majorHAnsi"/>
                <w:sz w:val="24"/>
                <w:szCs w:val="24"/>
              </w:rPr>
              <w:t>SEN drop-ins</w:t>
            </w:r>
          </w:p>
        </w:tc>
        <w:tc>
          <w:tcPr>
            <w:tcW w:w="3078" w:type="dxa"/>
          </w:tcPr>
          <w:p w14:paraId="1A64F1BB" w14:textId="77777777" w:rsidR="00F40AF1" w:rsidRPr="00FF214C" w:rsidRDefault="00F40AF1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Increased engagement of parents.  </w:t>
            </w:r>
          </w:p>
          <w:p w14:paraId="150FDEDA" w14:textId="77777777" w:rsidR="00F40AF1" w:rsidRPr="00FF214C" w:rsidRDefault="00F40AF1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237CF5" w14:textId="6D00B5DD" w:rsidR="00F40AF1" w:rsidRPr="00FF214C" w:rsidRDefault="00F40AF1" w:rsidP="005C304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Parents will be infor</w:t>
            </w:r>
            <w:r w:rsidR="007F4B55">
              <w:rPr>
                <w:rFonts w:asciiTheme="majorHAnsi" w:hAnsiTheme="majorHAnsi" w:cstheme="majorHAnsi"/>
                <w:sz w:val="24"/>
                <w:szCs w:val="24"/>
              </w:rPr>
              <w:t xml:space="preserve">med of their child’s progress and 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attainment. </w:t>
            </w:r>
          </w:p>
        </w:tc>
      </w:tr>
      <w:tr w:rsidR="005C304D" w:rsidRPr="00FF214C" w14:paraId="6D73E909" w14:textId="77777777" w:rsidTr="0029398B">
        <w:tc>
          <w:tcPr>
            <w:tcW w:w="15388" w:type="dxa"/>
            <w:gridSpan w:val="5"/>
          </w:tcPr>
          <w:p w14:paraId="51B6D0C5" w14:textId="410E142C" w:rsidR="005C304D" w:rsidRPr="00FF214C" w:rsidRDefault="00875C40" w:rsidP="005C304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Priority 2: Access to the environment </w:t>
            </w:r>
          </w:p>
        </w:tc>
      </w:tr>
      <w:tr w:rsidR="00875C40" w:rsidRPr="00FF214C" w14:paraId="786EF3A4" w14:textId="77777777" w:rsidTr="0029398B">
        <w:tc>
          <w:tcPr>
            <w:tcW w:w="3077" w:type="dxa"/>
          </w:tcPr>
          <w:p w14:paraId="12BFE573" w14:textId="366F50A6" w:rsidR="00875C40" w:rsidRPr="00FF214C" w:rsidRDefault="00875C40" w:rsidP="00875C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3077" w:type="dxa"/>
          </w:tcPr>
          <w:p w14:paraId="66D224E6" w14:textId="6775B9F5" w:rsidR="00875C40" w:rsidRPr="00FF214C" w:rsidRDefault="00875C40" w:rsidP="00875C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Action </w:t>
            </w:r>
          </w:p>
        </w:tc>
        <w:tc>
          <w:tcPr>
            <w:tcW w:w="3078" w:type="dxa"/>
          </w:tcPr>
          <w:p w14:paraId="26DE6745" w14:textId="2A6BDB0D" w:rsidR="00875C40" w:rsidRPr="00FF214C" w:rsidRDefault="00875C40" w:rsidP="00875C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Lead</w:t>
            </w:r>
          </w:p>
        </w:tc>
        <w:tc>
          <w:tcPr>
            <w:tcW w:w="3078" w:type="dxa"/>
          </w:tcPr>
          <w:p w14:paraId="3D2C8221" w14:textId="06BF3C8C" w:rsidR="00875C40" w:rsidRPr="00FF214C" w:rsidRDefault="00875C40" w:rsidP="00875C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Timescale</w:t>
            </w:r>
          </w:p>
        </w:tc>
        <w:tc>
          <w:tcPr>
            <w:tcW w:w="3078" w:type="dxa"/>
          </w:tcPr>
          <w:p w14:paraId="6F891170" w14:textId="71826A86" w:rsidR="00875C40" w:rsidRPr="00FF214C" w:rsidRDefault="00875C40" w:rsidP="00875C40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Success Criteria </w:t>
            </w:r>
          </w:p>
        </w:tc>
      </w:tr>
      <w:tr w:rsidR="0029398B" w:rsidRPr="00FF214C" w14:paraId="057D61E0" w14:textId="77777777" w:rsidTr="0029398B">
        <w:tc>
          <w:tcPr>
            <w:tcW w:w="3077" w:type="dxa"/>
          </w:tcPr>
          <w:p w14:paraId="202044FF" w14:textId="77777777" w:rsidR="00857352" w:rsidRPr="00FF214C" w:rsidRDefault="004B29D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School site accessible to all</w:t>
            </w:r>
          </w:p>
          <w:p w14:paraId="52B8D180" w14:textId="77777777" w:rsidR="00857352" w:rsidRPr="00FF214C" w:rsidRDefault="00857352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48E345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04E3A896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6D3A4CBB" w14:textId="2CC7428F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Information:</w:t>
            </w:r>
          </w:p>
          <w:p w14:paraId="73512709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138B7E91" w14:textId="5CE3043B" w:rsidR="0029398B" w:rsidRPr="00FF214C" w:rsidRDefault="00857352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We are a two-storey building </w:t>
            </w:r>
          </w:p>
          <w:p w14:paraId="1DB7AB96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85757D9" w14:textId="2A3E5C08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Access to site is on ground level.</w:t>
            </w:r>
          </w:p>
          <w:p w14:paraId="355D5DC6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CD97532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E76402" w14:textId="7777777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An accessible toilet in available on site. </w:t>
            </w:r>
          </w:p>
          <w:p w14:paraId="0B6D5299" w14:textId="79455554" w:rsidR="00F02150" w:rsidRPr="00FF214C" w:rsidRDefault="00F0215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5653F20" w14:textId="0ABCDC5D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Individual risk assessments to be in place where necessary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DA21C8E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0E7EDA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189150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6BF16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A272DF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8FDE81" w14:textId="77777777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C21572" w14:textId="461DBAB0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Detailed transition meetings with in-year school transfers to ensure specific pupil needs continue to be met successfully in new </w:t>
            </w:r>
            <w:r w:rsidR="007F4B55">
              <w:rPr>
                <w:rFonts w:asciiTheme="majorHAnsi" w:hAnsiTheme="majorHAnsi" w:cstheme="majorHAnsi"/>
                <w:sz w:val="24"/>
                <w:szCs w:val="24"/>
              </w:rPr>
              <w:t>class.</w:t>
            </w:r>
          </w:p>
          <w:p w14:paraId="7C066942" w14:textId="2B994EFF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D0E38E2" w14:textId="2E465FD9" w:rsidR="00FD182A" w:rsidRPr="00FF214C" w:rsidRDefault="007F4B55" w:rsidP="00FD182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1D00F33A" w14:textId="30B5C609" w:rsidR="0029398B" w:rsidRPr="00FF214C" w:rsidRDefault="007F4B55" w:rsidP="007F4B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Site Manager</w:t>
            </w:r>
          </w:p>
        </w:tc>
        <w:tc>
          <w:tcPr>
            <w:tcW w:w="3078" w:type="dxa"/>
          </w:tcPr>
          <w:p w14:paraId="487FC16D" w14:textId="3B9CBD97" w:rsidR="0006407D" w:rsidRPr="00FF214C" w:rsidRDefault="0006407D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Annually/as necessary </w:t>
            </w:r>
          </w:p>
        </w:tc>
        <w:tc>
          <w:tcPr>
            <w:tcW w:w="3078" w:type="dxa"/>
          </w:tcPr>
          <w:p w14:paraId="682C45C4" w14:textId="332927D9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Visitors, staff, pupils &amp; parents can access and safely move around school. </w:t>
            </w:r>
          </w:p>
        </w:tc>
      </w:tr>
      <w:tr w:rsidR="0029398B" w:rsidRPr="00FF214C" w14:paraId="5AA4380E" w14:textId="77777777" w:rsidTr="0029398B">
        <w:tc>
          <w:tcPr>
            <w:tcW w:w="3077" w:type="dxa"/>
          </w:tcPr>
          <w:p w14:paraId="7FD5233C" w14:textId="3853FEA9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Maintain safe access round the interior and exterior of the school</w:t>
            </w:r>
          </w:p>
        </w:tc>
        <w:tc>
          <w:tcPr>
            <w:tcW w:w="3077" w:type="dxa"/>
          </w:tcPr>
          <w:p w14:paraId="50E15D1C" w14:textId="5486A38D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Ensure all areas are safe and cleared to ensure children are safe and walkways and other areas are clear</w:t>
            </w:r>
            <w:r w:rsidR="00486640" w:rsidRPr="00FF214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C3D3D4E" w14:textId="6465A516" w:rsidR="00486640" w:rsidRPr="00FF214C" w:rsidRDefault="0048664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E59B2C" w14:textId="77777777" w:rsidR="0029398B" w:rsidRPr="00FF214C" w:rsidRDefault="0048664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Individual risk assessments to be in place where necessary. </w:t>
            </w:r>
          </w:p>
          <w:p w14:paraId="2EB5A989" w14:textId="0EF4A188" w:rsidR="00F02150" w:rsidRPr="00FF214C" w:rsidRDefault="00F0215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6DB1CB5C" w14:textId="44A52BDD" w:rsidR="0029398B" w:rsidRPr="00FF214C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Site Manager</w:t>
            </w:r>
          </w:p>
          <w:p w14:paraId="459D7A57" w14:textId="77777777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35C69D" w14:textId="6AF31980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All staff </w:t>
            </w:r>
          </w:p>
        </w:tc>
        <w:tc>
          <w:tcPr>
            <w:tcW w:w="3078" w:type="dxa"/>
          </w:tcPr>
          <w:p w14:paraId="026944A6" w14:textId="77777777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Ongoing</w:t>
            </w:r>
          </w:p>
          <w:p w14:paraId="6488E94D" w14:textId="77777777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112058" w14:textId="0D05532E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Walkways/classrooms to be cleared of obstruction as and when seen</w:t>
            </w:r>
          </w:p>
        </w:tc>
        <w:tc>
          <w:tcPr>
            <w:tcW w:w="3078" w:type="dxa"/>
          </w:tcPr>
          <w:p w14:paraId="7F4E1818" w14:textId="77777777" w:rsidR="0029398B" w:rsidRPr="00FF214C" w:rsidRDefault="0029398B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Safe access throughout the school.</w:t>
            </w:r>
          </w:p>
          <w:p w14:paraId="686EDAE5" w14:textId="77777777" w:rsidR="00486640" w:rsidRPr="00FF214C" w:rsidRDefault="0048664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12A95C" w14:textId="35AA2802" w:rsidR="00486640" w:rsidRPr="00FF214C" w:rsidRDefault="0048664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Individual needs to be met. </w:t>
            </w:r>
          </w:p>
        </w:tc>
      </w:tr>
      <w:tr w:rsidR="0029398B" w:rsidRPr="00FF214C" w14:paraId="281CD994" w14:textId="77777777" w:rsidTr="0029398B">
        <w:tc>
          <w:tcPr>
            <w:tcW w:w="3077" w:type="dxa"/>
          </w:tcPr>
          <w:p w14:paraId="5B0C5BE5" w14:textId="47699458" w:rsidR="0029398B" w:rsidRPr="00FF214C" w:rsidRDefault="00FD182A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Access to school day trips/residentials</w:t>
            </w:r>
          </w:p>
        </w:tc>
        <w:tc>
          <w:tcPr>
            <w:tcW w:w="3077" w:type="dxa"/>
          </w:tcPr>
          <w:p w14:paraId="039FFCA1" w14:textId="77777777" w:rsidR="0029398B" w:rsidRPr="00FF214C" w:rsidRDefault="000873E6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Ensure pre-visits take place where possible.</w:t>
            </w:r>
          </w:p>
          <w:p w14:paraId="4AF9E604" w14:textId="77777777" w:rsidR="000873E6" w:rsidRPr="00FF214C" w:rsidRDefault="000873E6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Completed risk assessments to include individual needs of pupils/staff/volunteers where necessary. </w:t>
            </w:r>
          </w:p>
          <w:p w14:paraId="042E57B5" w14:textId="3DFCED6B" w:rsidR="00F02150" w:rsidRPr="00FF214C" w:rsidRDefault="00F02150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6946343" w14:textId="5D19EE7E" w:rsidR="0029398B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HT</w:t>
            </w:r>
          </w:p>
          <w:p w14:paraId="46DF349C" w14:textId="0CC68182" w:rsidR="007F4B55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SLT</w:t>
            </w:r>
          </w:p>
          <w:p w14:paraId="36630D80" w14:textId="03777089" w:rsidR="007F4B55" w:rsidRPr="00FF214C" w:rsidRDefault="007F4B55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00E7635F" w14:textId="396BFF38" w:rsidR="00FD182A" w:rsidRPr="00FF214C" w:rsidRDefault="00FD182A" w:rsidP="00FD182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3D301491" w14:textId="77777777" w:rsidR="0029398B" w:rsidRPr="00FF214C" w:rsidRDefault="00FD182A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Ongoing </w:t>
            </w:r>
          </w:p>
          <w:p w14:paraId="0EB04BAE" w14:textId="77777777" w:rsidR="00FD182A" w:rsidRPr="00FF214C" w:rsidRDefault="00FD182A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DBD1DC" w14:textId="7891DBF5" w:rsidR="00FD182A" w:rsidRPr="00FF214C" w:rsidRDefault="00FD182A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70EAE0D" w14:textId="30AD8749" w:rsidR="0029398B" w:rsidRPr="00FF214C" w:rsidRDefault="00FD182A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All pupils able to attend trips with their peers. </w:t>
            </w:r>
          </w:p>
        </w:tc>
      </w:tr>
      <w:tr w:rsidR="00F40AF1" w:rsidRPr="00FF214C" w14:paraId="687EE127" w14:textId="77777777" w:rsidTr="0029398B">
        <w:tc>
          <w:tcPr>
            <w:tcW w:w="15388" w:type="dxa"/>
            <w:gridSpan w:val="5"/>
          </w:tcPr>
          <w:p w14:paraId="6B925975" w14:textId="0E18DA96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Priority 3: Access to information </w:t>
            </w:r>
          </w:p>
        </w:tc>
      </w:tr>
      <w:tr w:rsidR="00F40AF1" w:rsidRPr="00FF214C" w14:paraId="458388EF" w14:textId="77777777" w:rsidTr="0029398B">
        <w:tc>
          <w:tcPr>
            <w:tcW w:w="3077" w:type="dxa"/>
          </w:tcPr>
          <w:p w14:paraId="6690748D" w14:textId="18758991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3077" w:type="dxa"/>
          </w:tcPr>
          <w:p w14:paraId="4ED427D4" w14:textId="702B516C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Action </w:t>
            </w:r>
          </w:p>
        </w:tc>
        <w:tc>
          <w:tcPr>
            <w:tcW w:w="3078" w:type="dxa"/>
          </w:tcPr>
          <w:p w14:paraId="3C08CB5B" w14:textId="48DF7C98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Lead</w:t>
            </w:r>
          </w:p>
        </w:tc>
        <w:tc>
          <w:tcPr>
            <w:tcW w:w="3078" w:type="dxa"/>
          </w:tcPr>
          <w:p w14:paraId="386E25A5" w14:textId="40BB9D79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Timescale</w:t>
            </w:r>
          </w:p>
        </w:tc>
        <w:tc>
          <w:tcPr>
            <w:tcW w:w="3078" w:type="dxa"/>
          </w:tcPr>
          <w:p w14:paraId="74A6FEA2" w14:textId="78950505" w:rsidR="00F40AF1" w:rsidRPr="00FF214C" w:rsidRDefault="00F40AF1" w:rsidP="00F40AF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FF214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Success Criteria </w:t>
            </w:r>
          </w:p>
        </w:tc>
      </w:tr>
      <w:tr w:rsidR="00F40AF1" w:rsidRPr="00FF214C" w14:paraId="06B33A60" w14:textId="77777777" w:rsidTr="0029398B">
        <w:tc>
          <w:tcPr>
            <w:tcW w:w="3077" w:type="dxa"/>
          </w:tcPr>
          <w:p w14:paraId="25A978CD" w14:textId="77777777" w:rsidR="00F40AF1" w:rsidRPr="00FF214C" w:rsidRDefault="00F40AF1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18C22AB" w14:textId="77777777" w:rsidR="00F40AF1" w:rsidRPr="00FF214C" w:rsidRDefault="00F40AF1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81ADDED" w14:textId="77777777" w:rsidR="00F40AF1" w:rsidRPr="00FF214C" w:rsidRDefault="00F40AF1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29C0A4D7" w14:textId="77777777" w:rsidR="00F40AF1" w:rsidRPr="00FF214C" w:rsidRDefault="00F40AF1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E809A7B" w14:textId="77777777" w:rsidR="00F40AF1" w:rsidRPr="00FF214C" w:rsidRDefault="00F40AF1" w:rsidP="00F40AF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7599" w:rsidRPr="00FF214C" w14:paraId="5A4ACDA6" w14:textId="77777777" w:rsidTr="006C4515">
        <w:tc>
          <w:tcPr>
            <w:tcW w:w="3077" w:type="dxa"/>
          </w:tcPr>
          <w:p w14:paraId="5DB8FDC5" w14:textId="3944F487" w:rsidR="00DD7599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="00DD7599" w:rsidRPr="00FF214C">
              <w:rPr>
                <w:rFonts w:asciiTheme="majorHAnsi" w:hAnsiTheme="majorHAnsi" w:cstheme="majorHAnsi"/>
                <w:sz w:val="24"/>
                <w:szCs w:val="24"/>
              </w:rPr>
              <w:t>ritten materials available in alternative formats</w:t>
            </w:r>
            <w:r w:rsidR="005B1042">
              <w:rPr>
                <w:rFonts w:asciiTheme="majorHAnsi" w:hAnsiTheme="majorHAnsi" w:cstheme="majorHAnsi"/>
                <w:sz w:val="24"/>
                <w:szCs w:val="24"/>
              </w:rPr>
              <w:t xml:space="preserve"> if required.</w:t>
            </w:r>
          </w:p>
          <w:p w14:paraId="620EB333" w14:textId="77777777" w:rsidR="00B042C2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9ED609" w14:textId="77777777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A6DA64" w14:textId="1CEC69AD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9B3B263" w14:textId="5BD13C69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Offer information electronically and on paper.</w:t>
            </w:r>
          </w:p>
          <w:p w14:paraId="6715168D" w14:textId="6D8F22FA" w:rsidR="00DD7599" w:rsidRPr="00FF214C" w:rsidRDefault="00DD7599" w:rsidP="00B042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Use Google translate or other</w:t>
            </w:r>
            <w:r w:rsidR="005B1042">
              <w:rPr>
                <w:rFonts w:asciiTheme="majorHAnsi" w:hAnsiTheme="majorHAnsi" w:cstheme="majorHAnsi"/>
                <w:sz w:val="24"/>
                <w:szCs w:val="24"/>
              </w:rPr>
              <w:t xml:space="preserve"> EMAS UK</w:t>
            </w: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 platform as necessary to communicate in different language.</w:t>
            </w:r>
          </w:p>
        </w:tc>
        <w:tc>
          <w:tcPr>
            <w:tcW w:w="3078" w:type="dxa"/>
          </w:tcPr>
          <w:p w14:paraId="2F0F1277" w14:textId="5B451474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All staff </w:t>
            </w:r>
          </w:p>
        </w:tc>
        <w:tc>
          <w:tcPr>
            <w:tcW w:w="3078" w:type="dxa"/>
          </w:tcPr>
          <w:p w14:paraId="704420A4" w14:textId="1F4FC45F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Ongoing </w:t>
            </w:r>
          </w:p>
        </w:tc>
        <w:tc>
          <w:tcPr>
            <w:tcW w:w="3078" w:type="dxa"/>
          </w:tcPr>
          <w:p w14:paraId="00A52360" w14:textId="569A1E34" w:rsidR="00DD7599" w:rsidRPr="00FF214C" w:rsidRDefault="00DD7599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Parents able to access all information.</w:t>
            </w:r>
          </w:p>
        </w:tc>
      </w:tr>
      <w:tr w:rsidR="00DD7599" w:rsidRPr="00FF214C" w14:paraId="4CA0EA8B" w14:textId="77777777" w:rsidTr="006C4515">
        <w:tc>
          <w:tcPr>
            <w:tcW w:w="3077" w:type="dxa"/>
          </w:tcPr>
          <w:p w14:paraId="02C046DB" w14:textId="0BFC5A35" w:rsidR="00DD7599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Access/navigation of website </w:t>
            </w:r>
          </w:p>
        </w:tc>
        <w:tc>
          <w:tcPr>
            <w:tcW w:w="3077" w:type="dxa"/>
          </w:tcPr>
          <w:p w14:paraId="310E0404" w14:textId="77777777" w:rsidR="00DD7599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Check fonts, colours &amp; organisation of school website for easy access.</w:t>
            </w:r>
          </w:p>
          <w:p w14:paraId="256AED91" w14:textId="3EE0ACE4" w:rsidR="00B042C2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Offer information electronically and on paper.</w:t>
            </w:r>
          </w:p>
        </w:tc>
        <w:tc>
          <w:tcPr>
            <w:tcW w:w="3078" w:type="dxa"/>
          </w:tcPr>
          <w:p w14:paraId="0410DCCE" w14:textId="4C5C39F2" w:rsidR="00B042C2" w:rsidRDefault="005B104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HT</w:t>
            </w:r>
          </w:p>
          <w:p w14:paraId="0927C652" w14:textId="23F75E2A" w:rsidR="005B1042" w:rsidRDefault="005B104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SLT</w:t>
            </w:r>
          </w:p>
          <w:p w14:paraId="63E42AF3" w14:textId="1859AB6D" w:rsidR="005B1042" w:rsidRPr="00FF214C" w:rsidRDefault="005B104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SENDCO</w:t>
            </w:r>
          </w:p>
          <w:p w14:paraId="12289B63" w14:textId="0FA8453B" w:rsidR="00B042C2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 xml:space="preserve">Class teachers </w:t>
            </w:r>
          </w:p>
        </w:tc>
        <w:tc>
          <w:tcPr>
            <w:tcW w:w="3078" w:type="dxa"/>
          </w:tcPr>
          <w:p w14:paraId="3ADDE8ED" w14:textId="55368D9A" w:rsidR="00DD7599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Ongoing</w:t>
            </w:r>
          </w:p>
        </w:tc>
        <w:tc>
          <w:tcPr>
            <w:tcW w:w="3078" w:type="dxa"/>
          </w:tcPr>
          <w:p w14:paraId="6E3D9C45" w14:textId="355BD93C" w:rsidR="00DD7599" w:rsidRPr="00FF214C" w:rsidRDefault="00B042C2" w:rsidP="006C451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214C">
              <w:rPr>
                <w:rFonts w:asciiTheme="majorHAnsi" w:hAnsiTheme="majorHAnsi" w:cstheme="majorHAnsi"/>
                <w:sz w:val="24"/>
                <w:szCs w:val="24"/>
              </w:rPr>
              <w:t>Information on website will be accessible to all.</w:t>
            </w:r>
          </w:p>
        </w:tc>
      </w:tr>
    </w:tbl>
    <w:p w14:paraId="0F5A397F" w14:textId="77777777" w:rsidR="00DD7599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  <w:r w:rsidRPr="00FF214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3121AEE" w14:textId="39CD2D93" w:rsidR="005C304D" w:rsidRPr="00FF214C" w:rsidRDefault="005C304D" w:rsidP="005C304D">
      <w:pPr>
        <w:rPr>
          <w:rFonts w:asciiTheme="majorHAnsi" w:hAnsiTheme="majorHAnsi" w:cstheme="majorHAnsi"/>
          <w:sz w:val="28"/>
          <w:szCs w:val="28"/>
        </w:rPr>
      </w:pPr>
    </w:p>
    <w:sectPr w:rsidR="005C304D" w:rsidRPr="00FF214C" w:rsidSect="005B1042">
      <w:headerReference w:type="defaul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13FF1" w14:textId="77777777" w:rsidR="005B1042" w:rsidRDefault="005B1042" w:rsidP="005B1042">
      <w:pPr>
        <w:spacing w:after="0" w:line="240" w:lineRule="auto"/>
      </w:pPr>
      <w:r>
        <w:separator/>
      </w:r>
    </w:p>
  </w:endnote>
  <w:endnote w:type="continuationSeparator" w:id="0">
    <w:p w14:paraId="6299C545" w14:textId="77777777" w:rsidR="005B1042" w:rsidRDefault="005B1042" w:rsidP="005B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0021" w14:textId="77777777" w:rsidR="005B1042" w:rsidRDefault="005B1042" w:rsidP="005B1042">
      <w:pPr>
        <w:spacing w:after="0" w:line="240" w:lineRule="auto"/>
      </w:pPr>
      <w:r>
        <w:separator/>
      </w:r>
    </w:p>
  </w:footnote>
  <w:footnote w:type="continuationSeparator" w:id="0">
    <w:p w14:paraId="625B1ECB" w14:textId="77777777" w:rsidR="005B1042" w:rsidRDefault="005B1042" w:rsidP="005B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0616FF9CF0DE4F88A0CD621086282D0E"/>
      </w:placeholder>
      <w:temporary/>
      <w:showingPlcHdr/>
      <w15:appearance w15:val="hidden"/>
    </w:sdtPr>
    <w:sdtContent>
      <w:p w14:paraId="047C13DF" w14:textId="77777777" w:rsidR="005B1042" w:rsidRDefault="005B1042">
        <w:pPr>
          <w:pStyle w:val="Header"/>
        </w:pPr>
        <w:r>
          <w:t>[Type here]</w:t>
        </w:r>
      </w:p>
    </w:sdtContent>
  </w:sdt>
  <w:p w14:paraId="3BD9B5C7" w14:textId="77777777" w:rsidR="005B1042" w:rsidRDefault="005B1042" w:rsidP="005B10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8D8"/>
    <w:multiLevelType w:val="hybridMultilevel"/>
    <w:tmpl w:val="3176E5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0179"/>
    <w:multiLevelType w:val="hybridMultilevel"/>
    <w:tmpl w:val="9DF4025A"/>
    <w:lvl w:ilvl="0" w:tplc="9A2856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65BED"/>
    <w:multiLevelType w:val="hybridMultilevel"/>
    <w:tmpl w:val="A1AE18DA"/>
    <w:lvl w:ilvl="0" w:tplc="A22AB3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2E9F"/>
    <w:multiLevelType w:val="hybridMultilevel"/>
    <w:tmpl w:val="BC42D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E7A"/>
    <w:multiLevelType w:val="multilevel"/>
    <w:tmpl w:val="300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C"/>
    <w:rsid w:val="0006407D"/>
    <w:rsid w:val="000873E6"/>
    <w:rsid w:val="002814C9"/>
    <w:rsid w:val="0029398B"/>
    <w:rsid w:val="00335077"/>
    <w:rsid w:val="004012DB"/>
    <w:rsid w:val="00486640"/>
    <w:rsid w:val="004B29D0"/>
    <w:rsid w:val="004B4535"/>
    <w:rsid w:val="00515DCE"/>
    <w:rsid w:val="005B1042"/>
    <w:rsid w:val="005C304D"/>
    <w:rsid w:val="006955A8"/>
    <w:rsid w:val="006E5157"/>
    <w:rsid w:val="007303D5"/>
    <w:rsid w:val="007F4B55"/>
    <w:rsid w:val="00857352"/>
    <w:rsid w:val="00875C40"/>
    <w:rsid w:val="008941E8"/>
    <w:rsid w:val="00942E1B"/>
    <w:rsid w:val="00972E5C"/>
    <w:rsid w:val="00A01D85"/>
    <w:rsid w:val="00B042C2"/>
    <w:rsid w:val="00B65346"/>
    <w:rsid w:val="00BC20BB"/>
    <w:rsid w:val="00C178AC"/>
    <w:rsid w:val="00D013CC"/>
    <w:rsid w:val="00DD7599"/>
    <w:rsid w:val="00DF207B"/>
    <w:rsid w:val="00E92F99"/>
    <w:rsid w:val="00F02150"/>
    <w:rsid w:val="00F40AF1"/>
    <w:rsid w:val="00F82C9C"/>
    <w:rsid w:val="00FD182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1F85"/>
  <w15:chartTrackingRefBased/>
  <w15:docId w15:val="{5881103D-2EFA-4789-98CD-7BBB622C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20BB"/>
    <w:pPr>
      <w:ind w:left="720"/>
      <w:contextualSpacing/>
    </w:pPr>
  </w:style>
  <w:style w:type="table" w:styleId="TableGrid">
    <w:name w:val="Table Grid"/>
    <w:basedOn w:val="TableNormal"/>
    <w:uiPriority w:val="39"/>
    <w:rsid w:val="005C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42"/>
  </w:style>
  <w:style w:type="paragraph" w:styleId="Footer">
    <w:name w:val="footer"/>
    <w:basedOn w:val="Normal"/>
    <w:link w:val="FooterChar"/>
    <w:uiPriority w:val="99"/>
    <w:unhideWhenUsed/>
    <w:rsid w:val="005B1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16FF9CF0DE4F88A0CD62108628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FADF-DDCE-4394-BB52-ADF3D813ACC1}"/>
      </w:docPartPr>
      <w:docPartBody>
        <w:p w:rsidR="00000000" w:rsidRDefault="00E0053D" w:rsidP="00E0053D">
          <w:pPr>
            <w:pStyle w:val="0616FF9CF0DE4F88A0CD621086282D0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3D"/>
    <w:rsid w:val="00E0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16FF9CF0DE4F88A0CD621086282D0E">
    <w:name w:val="0616FF9CF0DE4F88A0CD621086282D0E"/>
    <w:rsid w:val="00E00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Beesley</dc:creator>
  <cp:keywords/>
  <dc:description/>
  <cp:lastModifiedBy>Mrs E Cottom</cp:lastModifiedBy>
  <cp:revision>2</cp:revision>
  <dcterms:created xsi:type="dcterms:W3CDTF">2023-02-07T15:57:00Z</dcterms:created>
  <dcterms:modified xsi:type="dcterms:W3CDTF">2023-02-07T15:57:00Z</dcterms:modified>
</cp:coreProperties>
</file>