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32B4A" w:rsidRDefault="00C32B4A">
      <w:pPr>
        <w:pStyle w:val="Heading1"/>
        <w:jc w:val="center"/>
        <w:rPr>
          <w:rFonts w:ascii="NTPreCursive" w:hAnsi="NTPreCursive" w:cs="NTPreCursive"/>
          <w:b/>
          <w:bCs/>
          <w:color w:val="A124F6"/>
          <w:sz w:val="48"/>
          <w:szCs w:val="48"/>
        </w:rPr>
      </w:pPr>
      <w:r>
        <w:rPr>
          <w:rFonts w:ascii="NTPreCursive" w:hAnsi="NTPreCursive" w:cs="NTPreCursive"/>
          <w:b/>
          <w:bCs/>
          <w:color w:val="A124F6"/>
          <w:sz w:val="48"/>
          <w:szCs w:val="48"/>
        </w:rPr>
        <w:t xml:space="preserve">Kirkdale, </w:t>
      </w:r>
    </w:p>
    <w:p w:rsidR="00C32B4A" w:rsidRDefault="00C32B4A">
      <w:pPr>
        <w:pStyle w:val="Heading1"/>
        <w:jc w:val="center"/>
        <w:rPr>
          <w:rFonts w:ascii="NTPreCursive" w:hAnsi="NTPreCursive" w:cs="NTPreCursive"/>
          <w:b/>
          <w:bCs/>
          <w:color w:val="A124F6"/>
          <w:sz w:val="48"/>
          <w:szCs w:val="48"/>
        </w:rPr>
      </w:pPr>
      <w:r>
        <w:rPr>
          <w:rFonts w:ascii="NTPreCursive" w:hAnsi="NTPreCursive" w:cs="NTPreCursive"/>
          <w:b/>
          <w:bCs/>
          <w:color w:val="A124F6"/>
          <w:sz w:val="48"/>
          <w:szCs w:val="48"/>
        </w:rPr>
        <w:t>St Lawrence CE School</w:t>
      </w:r>
    </w:p>
    <w:p w:rsidR="00C32B4A" w:rsidRDefault="00C32B4A">
      <w:pPr>
        <w:pStyle w:val="Heading1"/>
        <w:jc w:val="center"/>
        <w:rPr>
          <w:rFonts w:cstheme="minorBidi"/>
          <w:color w:val="auto"/>
          <w:kern w:val="0"/>
          <w:sz w:val="24"/>
          <w:szCs w:val="24"/>
        </w:rPr>
      </w:pPr>
    </w:p>
    <w:p w:rsidR="00C32B4A" w:rsidRDefault="00C32B4A">
      <w:pPr>
        <w:overflowPunct/>
        <w:spacing w:after="0" w:line="240" w:lineRule="auto"/>
        <w:rPr>
          <w:rFonts w:cstheme="minorBidi"/>
          <w:color w:val="auto"/>
          <w:kern w:val="0"/>
          <w:sz w:val="24"/>
          <w:szCs w:val="24"/>
        </w:rPr>
        <w:sectPr w:rsidR="00C32B4A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C32B4A" w:rsidRDefault="00C32B4A">
      <w:pPr>
        <w:pStyle w:val="BodyText"/>
        <w:rPr>
          <w:rFonts w:ascii="NTPreCursive" w:hAnsi="NTPreCursive" w:cs="NTPreCursive"/>
          <w:b/>
          <w:bCs/>
          <w:color w:val="000000"/>
          <w:sz w:val="32"/>
          <w:szCs w:val="32"/>
          <w:u w:val="single"/>
        </w:rPr>
      </w:pPr>
      <w:r>
        <w:rPr>
          <w:rFonts w:ascii="NTPreCursive" w:hAnsi="NTPreCursive" w:cs="NTPreCursive"/>
          <w:b/>
          <w:bCs/>
          <w:color w:val="000000"/>
          <w:sz w:val="32"/>
          <w:szCs w:val="32"/>
          <w:u w:val="single"/>
        </w:rPr>
        <w:t>Science</w:t>
      </w:r>
    </w:p>
    <w:p w:rsidR="00C32B4A" w:rsidRDefault="00C32B4A">
      <w:pPr>
        <w:pStyle w:val="BodyText"/>
        <w:rPr>
          <w:rFonts w:cstheme="minorBidi"/>
          <w:color w:val="auto"/>
          <w:kern w:val="0"/>
          <w:sz w:val="24"/>
          <w:szCs w:val="24"/>
        </w:rPr>
      </w:pPr>
      <w:r>
        <w:rPr>
          <w:rFonts w:ascii="NTPreCursive" w:hAnsi="NTPreCursive" w:cs="NTPreCursive"/>
          <w:color w:val="000000"/>
          <w:sz w:val="32"/>
          <w:szCs w:val="32"/>
        </w:rPr>
        <w:t xml:space="preserve">We are learning about Everyday Materials in Science. We will investigate the properties of materials and begin to recognise that a material's properties define its use. </w:t>
      </w:r>
    </w:p>
    <w:p w:rsidR="00C32B4A" w:rsidRDefault="00C32B4A">
      <w:pPr>
        <w:overflowPunct/>
        <w:spacing w:after="0" w:line="240" w:lineRule="auto"/>
        <w:rPr>
          <w:rFonts w:cstheme="minorBidi"/>
          <w:color w:val="auto"/>
          <w:kern w:val="0"/>
          <w:sz w:val="24"/>
          <w:szCs w:val="24"/>
        </w:rPr>
        <w:sectPr w:rsidR="00C32B4A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C32B4A" w:rsidRDefault="00C32B4A">
      <w:pPr>
        <w:jc w:val="center"/>
        <w:rPr>
          <w:rFonts w:ascii="NTPreCursive" w:hAnsi="NTPreCursive" w:cs="NTPreCursive"/>
          <w:b/>
          <w:bCs/>
          <w:sz w:val="32"/>
          <w:szCs w:val="32"/>
          <w:u w:val="single"/>
        </w:rPr>
      </w:pPr>
      <w:r>
        <w:rPr>
          <w:rFonts w:ascii="NTPreCursive" w:hAnsi="NTPreCursive" w:cs="NTPreCursive"/>
          <w:b/>
          <w:bCs/>
          <w:sz w:val="32"/>
          <w:szCs w:val="32"/>
          <w:u w:val="single"/>
        </w:rPr>
        <w:t>English</w:t>
      </w:r>
    </w:p>
    <w:p w:rsidR="00C32B4A" w:rsidRDefault="00C32B4A">
      <w:pPr>
        <w:jc w:val="center"/>
        <w:rPr>
          <w:rFonts w:ascii="NTPreCursive" w:hAnsi="NTPreCursive" w:cs="NTPreCursive"/>
          <w:sz w:val="36"/>
          <w:szCs w:val="36"/>
        </w:rPr>
      </w:pPr>
      <w:r>
        <w:rPr>
          <w:rFonts w:ascii="NTPreCursive" w:hAnsi="NTPreCursive" w:cs="NTPreCursive"/>
          <w:sz w:val="36"/>
          <w:szCs w:val="36"/>
        </w:rPr>
        <w:t xml:space="preserve">In English, we will read a range of different stories including The 3 Billy Goats Gruff. We will learn how to use a range of different writing techniques including grammar and punctuation. </w:t>
      </w:r>
    </w:p>
    <w:p w:rsidR="00C32B4A" w:rsidRDefault="00C32B4A">
      <w:pPr>
        <w:rPr>
          <w:rFonts w:ascii="NTPreCursive" w:hAnsi="NTPreCursive" w:cs="NTPreCursive"/>
          <w:sz w:val="28"/>
          <w:szCs w:val="28"/>
        </w:rPr>
      </w:pPr>
    </w:p>
    <w:p w:rsidR="00C32B4A" w:rsidRDefault="00C32B4A">
      <w:pPr>
        <w:rPr>
          <w:rFonts w:cstheme="minorBidi"/>
          <w:color w:val="auto"/>
          <w:kern w:val="0"/>
          <w:sz w:val="24"/>
          <w:szCs w:val="24"/>
        </w:rPr>
      </w:pPr>
    </w:p>
    <w:p w:rsidR="00C32B4A" w:rsidRDefault="00C32B4A">
      <w:pPr>
        <w:overflowPunct/>
        <w:spacing w:after="0" w:line="240" w:lineRule="auto"/>
        <w:rPr>
          <w:rFonts w:cstheme="minorBidi"/>
          <w:color w:val="auto"/>
          <w:kern w:val="0"/>
          <w:sz w:val="24"/>
          <w:szCs w:val="24"/>
        </w:rPr>
        <w:sectPr w:rsidR="00C32B4A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C32B4A" w:rsidRDefault="00C32B4A">
      <w:pPr>
        <w:pStyle w:val="BodyText3"/>
        <w:spacing w:line="360" w:lineRule="auto"/>
        <w:rPr>
          <w:rFonts w:ascii="NTPreCursive" w:hAnsi="NTPreCursive" w:cs="NTPreCursive"/>
          <w:i w:val="0"/>
          <w:iCs w:val="0"/>
          <w:color w:val="000000"/>
          <w:sz w:val="28"/>
          <w:szCs w:val="28"/>
        </w:rPr>
      </w:pPr>
      <w:r>
        <w:rPr>
          <w:rFonts w:ascii="NTPreCursive" w:hAnsi="NTPreCursive" w:cs="NTPreCursive"/>
          <w:i w:val="0"/>
          <w:iCs w:val="0"/>
          <w:color w:val="000000"/>
          <w:sz w:val="28"/>
          <w:szCs w:val="28"/>
        </w:rPr>
        <w:t xml:space="preserve">In Art we will explore how to mix different colours and the difference between primary and secondary colours. </w:t>
      </w:r>
    </w:p>
    <w:p w:rsidR="00C32B4A" w:rsidRDefault="00C32B4A">
      <w:pPr>
        <w:pStyle w:val="BodyText3"/>
        <w:spacing w:line="360" w:lineRule="auto"/>
        <w:rPr>
          <w:rFonts w:ascii="NTPreCursive" w:hAnsi="NTPreCursive" w:cs="NTPreCursive"/>
          <w:i w:val="0"/>
          <w:iCs w:val="0"/>
          <w:color w:val="000000"/>
          <w:sz w:val="28"/>
          <w:szCs w:val="28"/>
        </w:rPr>
      </w:pPr>
      <w:r>
        <w:rPr>
          <w:rFonts w:ascii="NTPreCursive" w:hAnsi="NTPreCursive" w:cs="NTPreCursive"/>
          <w:i w:val="0"/>
          <w:iCs w:val="0"/>
          <w:color w:val="000000"/>
          <w:sz w:val="28"/>
          <w:szCs w:val="28"/>
        </w:rPr>
        <w:t xml:space="preserve">In DT we will begin the shade and shelter topic. We will learn  about the purpose of shelters and their materials. . We will name and describe shelters and design and make shelter prototypes. </w:t>
      </w:r>
    </w:p>
    <w:p w:rsidR="00C32B4A" w:rsidRDefault="00C32B4A">
      <w:pPr>
        <w:pStyle w:val="BodyText3"/>
        <w:spacing w:line="360" w:lineRule="auto"/>
        <w:rPr>
          <w:rFonts w:cstheme="minorBidi"/>
          <w:i w:val="0"/>
          <w:iCs w:val="0"/>
          <w:color w:val="auto"/>
          <w:kern w:val="0"/>
          <w:sz w:val="24"/>
          <w:szCs w:val="24"/>
        </w:rPr>
      </w:pPr>
      <w:r>
        <w:rPr>
          <w:rFonts w:ascii="NTPreCursive" w:hAnsi="NTPreCursive" w:cs="NTPreCursive"/>
          <w:i w:val="0"/>
          <w:iCs w:val="0"/>
          <w:color w:val="000000"/>
          <w:sz w:val="28"/>
          <w:szCs w:val="28"/>
        </w:rPr>
        <w:t xml:space="preserve">In Computing we will developing keyboard and mouse skills, and also start to consider how to use technology responsibly. </w:t>
      </w:r>
    </w:p>
    <w:p w:rsidR="00C32B4A" w:rsidRDefault="00C32B4A">
      <w:pPr>
        <w:overflowPunct/>
        <w:spacing w:after="0" w:line="240" w:lineRule="auto"/>
        <w:rPr>
          <w:rFonts w:cstheme="minorBidi"/>
          <w:color w:val="auto"/>
          <w:kern w:val="0"/>
          <w:sz w:val="24"/>
          <w:szCs w:val="24"/>
        </w:rPr>
        <w:sectPr w:rsidR="00C32B4A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C32B4A" w:rsidRDefault="00C32B4A">
      <w:pPr>
        <w:pStyle w:val="BodyText"/>
        <w:jc w:val="center"/>
        <w:rPr>
          <w:rFonts w:ascii="NTPreCursive" w:hAnsi="NTPreCursive" w:cs="NTPreCursive"/>
          <w:b/>
          <w:bCs/>
          <w:color w:val="000000"/>
          <w:sz w:val="36"/>
          <w:szCs w:val="36"/>
          <w:u w:val="single"/>
        </w:rPr>
      </w:pPr>
      <w:r>
        <w:rPr>
          <w:rFonts w:ascii="NTPreCursive" w:hAnsi="NTPreCursive" w:cs="NTPreCursive"/>
          <w:b/>
          <w:bCs/>
          <w:color w:val="000000"/>
          <w:sz w:val="36"/>
          <w:szCs w:val="36"/>
          <w:u w:val="single"/>
        </w:rPr>
        <w:t>Maths</w:t>
      </w:r>
    </w:p>
    <w:p w:rsidR="00C32B4A" w:rsidRDefault="00C32B4A">
      <w:pPr>
        <w:pStyle w:val="BodyText"/>
        <w:jc w:val="center"/>
        <w:rPr>
          <w:rFonts w:cstheme="minorBidi"/>
          <w:color w:val="auto"/>
          <w:kern w:val="0"/>
          <w:sz w:val="24"/>
          <w:szCs w:val="24"/>
        </w:rPr>
      </w:pPr>
      <w:r>
        <w:rPr>
          <w:rFonts w:ascii="NTPreCursive" w:hAnsi="NTPreCursive" w:cs="NTPreCursive"/>
          <w:color w:val="000000"/>
          <w:sz w:val="36"/>
          <w:szCs w:val="36"/>
        </w:rPr>
        <w:t xml:space="preserve">In Maths, we will begin the year by looking at the value of numbers, addition and subtraction and shape and patterns.. We will also enjoy taking part in a daily times table activities focusing on our 10, 5 and 2 times table. </w:t>
      </w:r>
    </w:p>
    <w:p w:rsidR="00C32B4A" w:rsidRDefault="00C32B4A">
      <w:pPr>
        <w:overflowPunct/>
        <w:spacing w:after="0" w:line="240" w:lineRule="auto"/>
        <w:rPr>
          <w:rFonts w:cstheme="minorBidi"/>
          <w:color w:val="auto"/>
          <w:kern w:val="0"/>
          <w:sz w:val="24"/>
          <w:szCs w:val="24"/>
        </w:rPr>
        <w:sectPr w:rsidR="00C32B4A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C32B4A" w:rsidRDefault="00C32B4A">
      <w:pPr>
        <w:pStyle w:val="unknownstyle"/>
        <w:rPr>
          <w:sz w:val="6"/>
          <w:szCs w:val="6"/>
        </w:rPr>
      </w:pPr>
    </w:p>
    <w:p w:rsidR="00C32B4A" w:rsidRDefault="00C32B4A">
      <w:pPr>
        <w:pStyle w:val="unknownstyle"/>
        <w:rPr>
          <w:sz w:val="6"/>
          <w:szCs w:val="6"/>
        </w:rPr>
      </w:pPr>
    </w:p>
    <w:p w:rsidR="00C32B4A" w:rsidRDefault="00C32B4A">
      <w:pPr>
        <w:pStyle w:val="unknownstyle"/>
        <w:rPr>
          <w:sz w:val="6"/>
          <w:szCs w:val="6"/>
        </w:rPr>
      </w:pPr>
    </w:p>
    <w:p w:rsidR="00C32B4A" w:rsidRDefault="00C32B4A">
      <w:pPr>
        <w:pStyle w:val="unknownstyle"/>
        <w:rPr>
          <w:rFonts w:cstheme="minorBidi"/>
          <w:color w:val="auto"/>
          <w:kern w:val="0"/>
          <w:sz w:val="24"/>
          <w:szCs w:val="24"/>
        </w:rPr>
      </w:pPr>
    </w:p>
    <w:p w:rsidR="00C32B4A" w:rsidRDefault="00C32B4A">
      <w:pPr>
        <w:overflowPunct/>
        <w:spacing w:after="0" w:line="240" w:lineRule="auto"/>
        <w:rPr>
          <w:rFonts w:cstheme="minorBidi"/>
          <w:color w:val="auto"/>
          <w:kern w:val="0"/>
          <w:sz w:val="24"/>
          <w:szCs w:val="24"/>
        </w:rPr>
        <w:sectPr w:rsidR="00C32B4A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C32B4A" w:rsidRDefault="00C32B4A">
      <w:pPr>
        <w:pStyle w:val="Heading1"/>
        <w:jc w:val="center"/>
        <w:rPr>
          <w:rFonts w:ascii="NTPreCursivefk" w:hAnsi="NTPreCursivefk" w:cs="NTPreCursivefk"/>
          <w:b/>
          <w:bCs/>
          <w:color w:val="A124F6"/>
          <w:sz w:val="48"/>
          <w:szCs w:val="48"/>
        </w:rPr>
      </w:pPr>
    </w:p>
    <w:p w:rsidR="00C32B4A" w:rsidRDefault="00C32B4A">
      <w:pPr>
        <w:pStyle w:val="Heading1"/>
        <w:jc w:val="center"/>
        <w:rPr>
          <w:rFonts w:ascii="NTPreCursivefk" w:hAnsi="NTPreCursivefk" w:cs="NTPreCursivefk"/>
          <w:b/>
          <w:bCs/>
          <w:color w:val="A124F6"/>
        </w:rPr>
      </w:pPr>
      <w:r>
        <w:rPr>
          <w:rFonts w:ascii="NTPreCursivefk" w:hAnsi="NTPreCursivefk" w:cs="NTPreCursivefk"/>
          <w:b/>
          <w:bCs/>
          <w:color w:val="A124F6"/>
        </w:rPr>
        <w:t>Key Stage 1</w:t>
      </w:r>
    </w:p>
    <w:p w:rsidR="00C32B4A" w:rsidRDefault="00C32B4A">
      <w:pPr>
        <w:pStyle w:val="Heading1"/>
        <w:jc w:val="center"/>
        <w:rPr>
          <w:rFonts w:ascii="NTPreCursivefk" w:hAnsi="NTPreCursivefk" w:cs="NTPreCursivefk"/>
          <w:b/>
          <w:bCs/>
          <w:color w:val="A124F6"/>
        </w:rPr>
      </w:pPr>
      <w:r>
        <w:rPr>
          <w:rFonts w:ascii="NTPreCursivefk" w:hAnsi="NTPreCursivefk" w:cs="NTPreCursivefk"/>
          <w:b/>
          <w:bCs/>
          <w:color w:val="A124F6"/>
        </w:rPr>
        <w:t xml:space="preserve">Curriculum Newsletter </w:t>
      </w:r>
    </w:p>
    <w:p w:rsidR="00C32B4A" w:rsidRDefault="00C32B4A">
      <w:pPr>
        <w:pStyle w:val="Heading1"/>
        <w:jc w:val="center"/>
        <w:rPr>
          <w:rFonts w:cstheme="minorBidi"/>
          <w:color w:val="auto"/>
          <w:kern w:val="0"/>
          <w:sz w:val="24"/>
          <w:szCs w:val="24"/>
        </w:rPr>
      </w:pPr>
      <w:r>
        <w:rPr>
          <w:rFonts w:ascii="NTPreCursivefk" w:hAnsi="NTPreCursivefk" w:cs="NTPreCursivefk"/>
          <w:b/>
          <w:bCs/>
          <w:color w:val="A124F6"/>
        </w:rPr>
        <w:t>Autumn 2025</w:t>
      </w:r>
    </w:p>
    <w:p w:rsidR="00C32B4A" w:rsidRDefault="00C32B4A">
      <w:pPr>
        <w:overflowPunct/>
        <w:spacing w:after="0" w:line="240" w:lineRule="auto"/>
        <w:rPr>
          <w:rFonts w:cstheme="minorBidi"/>
          <w:color w:val="auto"/>
          <w:kern w:val="0"/>
          <w:sz w:val="24"/>
          <w:szCs w:val="24"/>
        </w:rPr>
        <w:sectPr w:rsidR="00C32B4A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C32B4A" w:rsidRDefault="00C32B4A">
      <w:pPr>
        <w:pStyle w:val="BodyText"/>
        <w:rPr>
          <w:rFonts w:ascii="NTPreCursive" w:hAnsi="NTPreCursive" w:cs="NTPreCursive"/>
          <w:b/>
          <w:bCs/>
          <w:color w:val="000000"/>
          <w:sz w:val="27"/>
          <w:szCs w:val="27"/>
          <w:u w:val="single"/>
        </w:rPr>
      </w:pPr>
      <w:r>
        <w:rPr>
          <w:rFonts w:ascii="NTPreCursive" w:hAnsi="NTPreCursive" w:cs="NTPreCursive"/>
          <w:b/>
          <w:bCs/>
          <w:color w:val="000000"/>
          <w:sz w:val="27"/>
          <w:szCs w:val="27"/>
          <w:u w:val="single"/>
        </w:rPr>
        <w:t>History</w:t>
      </w:r>
    </w:p>
    <w:p w:rsidR="00C32B4A" w:rsidRDefault="00C32B4A">
      <w:pPr>
        <w:pStyle w:val="BodyText"/>
        <w:rPr>
          <w:rFonts w:cstheme="minorBidi"/>
          <w:color w:val="auto"/>
          <w:kern w:val="0"/>
          <w:sz w:val="24"/>
          <w:szCs w:val="24"/>
        </w:rPr>
      </w:pPr>
      <w:r>
        <w:rPr>
          <w:rFonts w:ascii="NTPreCursive" w:hAnsi="NTPreCursive" w:cs="NTPreCursive"/>
          <w:color w:val="000000"/>
          <w:sz w:val="27"/>
          <w:szCs w:val="27"/>
        </w:rPr>
        <w:t xml:space="preserve">Our childhood project will include learning about everyday life and families today, including comparisons with childhood in the 1950s, using artefacts and a range of different sources. </w:t>
      </w:r>
    </w:p>
    <w:p w:rsidR="00C32B4A" w:rsidRDefault="00C32B4A">
      <w:pPr>
        <w:overflowPunct/>
        <w:spacing w:after="0" w:line="240" w:lineRule="auto"/>
        <w:rPr>
          <w:rFonts w:cstheme="minorBidi"/>
          <w:color w:val="auto"/>
          <w:kern w:val="0"/>
          <w:sz w:val="24"/>
          <w:szCs w:val="24"/>
        </w:rPr>
        <w:sectPr w:rsidR="00C32B4A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C32B4A" w:rsidRDefault="00C32B4A">
      <w:pPr>
        <w:pStyle w:val="BodyText3"/>
        <w:spacing w:line="360" w:lineRule="auto"/>
        <w:rPr>
          <w:rFonts w:ascii="NTPreCursive" w:hAnsi="NTPreCursive" w:cs="NTPreCursive"/>
          <w:i w:val="0"/>
          <w:iCs w:val="0"/>
          <w:color w:val="000000"/>
          <w:sz w:val="32"/>
          <w:szCs w:val="32"/>
        </w:rPr>
      </w:pPr>
      <w:r>
        <w:rPr>
          <w:rFonts w:ascii="NTPreCursive" w:hAnsi="NTPreCursive" w:cs="NTPreCursive"/>
          <w:i w:val="0"/>
          <w:iCs w:val="0"/>
          <w:color w:val="000000"/>
          <w:sz w:val="32"/>
          <w:szCs w:val="32"/>
        </w:rPr>
        <w:t xml:space="preserve">In Music we will follow the Charanga scheme of work and we will begin to </w:t>
      </w:r>
    </w:p>
    <w:p w:rsidR="00C32B4A" w:rsidRDefault="00C32B4A">
      <w:pPr>
        <w:pStyle w:val="BodyText3"/>
        <w:spacing w:line="360" w:lineRule="auto"/>
        <w:rPr>
          <w:rFonts w:ascii="NTPreCursive" w:hAnsi="NTPreCursive" w:cs="NTPreCursive"/>
          <w:i w:val="0"/>
          <w:iCs w:val="0"/>
          <w:color w:val="000000"/>
          <w:sz w:val="32"/>
          <w:szCs w:val="32"/>
        </w:rPr>
      </w:pPr>
      <w:r>
        <w:rPr>
          <w:rFonts w:ascii="NTPreCursive" w:hAnsi="NTPreCursive" w:cs="NTPreCursive"/>
          <w:i w:val="0"/>
          <w:iCs w:val="0"/>
          <w:color w:val="000000"/>
          <w:sz w:val="32"/>
          <w:szCs w:val="32"/>
        </w:rPr>
        <w:t xml:space="preserve">understand different musical concepts. </w:t>
      </w:r>
    </w:p>
    <w:p w:rsidR="00C32B4A" w:rsidRDefault="00C32B4A">
      <w:pPr>
        <w:pStyle w:val="BodyText3"/>
        <w:spacing w:line="360" w:lineRule="auto"/>
        <w:rPr>
          <w:rFonts w:ascii="NTPreCursive" w:hAnsi="NTPreCursive" w:cs="NTPreCursive"/>
          <w:i w:val="0"/>
          <w:iCs w:val="0"/>
          <w:color w:val="000000"/>
          <w:sz w:val="32"/>
          <w:szCs w:val="32"/>
        </w:rPr>
      </w:pPr>
      <w:r>
        <w:rPr>
          <w:rFonts w:ascii="NTPreCursive" w:hAnsi="NTPreCursive" w:cs="NTPreCursive"/>
          <w:i w:val="0"/>
          <w:iCs w:val="0"/>
          <w:color w:val="000000"/>
          <w:sz w:val="32"/>
          <w:szCs w:val="32"/>
        </w:rPr>
        <w:t xml:space="preserve">In RE we will develop our understanding of the importance and meaning of </w:t>
      </w:r>
    </w:p>
    <w:p w:rsidR="00C32B4A" w:rsidRDefault="00C32B4A">
      <w:pPr>
        <w:pStyle w:val="BodyText3"/>
        <w:spacing w:line="360" w:lineRule="auto"/>
        <w:rPr>
          <w:rFonts w:ascii="NTPreCursive" w:hAnsi="NTPreCursive" w:cs="NTPreCursive"/>
          <w:i w:val="0"/>
          <w:iCs w:val="0"/>
          <w:color w:val="000000"/>
          <w:sz w:val="32"/>
          <w:szCs w:val="32"/>
        </w:rPr>
      </w:pPr>
      <w:r>
        <w:rPr>
          <w:rFonts w:ascii="NTPreCursive" w:hAnsi="NTPreCursive" w:cs="NTPreCursive"/>
          <w:i w:val="0"/>
          <w:iCs w:val="0"/>
          <w:color w:val="000000"/>
          <w:sz w:val="32"/>
          <w:szCs w:val="32"/>
        </w:rPr>
        <w:t>Harvest and Creation.</w:t>
      </w:r>
    </w:p>
    <w:p w:rsidR="00C32B4A" w:rsidRDefault="00C32B4A">
      <w:pPr>
        <w:pStyle w:val="BodyText3"/>
        <w:spacing w:line="360" w:lineRule="auto"/>
        <w:rPr>
          <w:rFonts w:ascii="NTPreCursive" w:hAnsi="NTPreCursive" w:cs="NTPreCursive"/>
          <w:sz w:val="32"/>
          <w:szCs w:val="32"/>
        </w:rPr>
      </w:pPr>
    </w:p>
    <w:p w:rsidR="00C32B4A" w:rsidRDefault="00C32B4A">
      <w:pPr>
        <w:spacing w:line="360" w:lineRule="auto"/>
        <w:rPr>
          <w:rFonts w:ascii="NTPreCursive" w:hAnsi="NTPreCursive" w:cs="NTPreCursive"/>
          <w:sz w:val="32"/>
          <w:szCs w:val="32"/>
        </w:rPr>
      </w:pPr>
      <w:r>
        <w:rPr>
          <w:rFonts w:ascii="NTPreCursive" w:hAnsi="NTPreCursive" w:cs="NTPreCursive"/>
          <w:sz w:val="32"/>
          <w:szCs w:val="32"/>
        </w:rPr>
        <w:t>Our first topic in PE is gymnastics and we will follow the Get Set 4 PE scheme.</w:t>
      </w:r>
    </w:p>
    <w:p w:rsidR="00C32B4A" w:rsidRDefault="00C32B4A">
      <w:pPr>
        <w:jc w:val="center"/>
        <w:rPr>
          <w:rFonts w:ascii="NTPreCursive" w:hAnsi="NTPreCursive" w:cs="NTPreCursive"/>
          <w:b/>
          <w:bCs/>
          <w:sz w:val="36"/>
          <w:szCs w:val="36"/>
          <w:u w:val="single"/>
        </w:rPr>
      </w:pPr>
    </w:p>
    <w:p w:rsidR="00C32B4A" w:rsidRDefault="00C32B4A">
      <w:pPr>
        <w:jc w:val="center"/>
        <w:rPr>
          <w:rFonts w:ascii="NTPreCursive" w:hAnsi="NTPreCursive" w:cs="NTPreCursive"/>
          <w:sz w:val="32"/>
          <w:szCs w:val="32"/>
        </w:rPr>
      </w:pPr>
      <w:r>
        <w:rPr>
          <w:rFonts w:ascii="NTPreCursive" w:hAnsi="NTPreCursive" w:cs="NTPreCursive"/>
          <w:b/>
          <w:bCs/>
          <w:sz w:val="36"/>
          <w:szCs w:val="36"/>
          <w:u w:val="single"/>
        </w:rPr>
        <w:t>Important Notice</w:t>
      </w:r>
    </w:p>
    <w:p w:rsidR="00C32B4A" w:rsidRDefault="00C32B4A">
      <w:pPr>
        <w:jc w:val="center"/>
        <w:rPr>
          <w:rFonts w:ascii="NTPreCursive" w:hAnsi="NTPreCursive" w:cs="NTPreCursive"/>
          <w:sz w:val="32"/>
          <w:szCs w:val="32"/>
        </w:rPr>
      </w:pPr>
      <w:r>
        <w:rPr>
          <w:rFonts w:ascii="NTPreCursive" w:hAnsi="NTPreCursive" w:cs="NTPreCursive"/>
          <w:sz w:val="32"/>
          <w:szCs w:val="32"/>
        </w:rPr>
        <w:t xml:space="preserve">PE will be on a Wednesday., please make sure  your child is in their school PE kit. </w:t>
      </w:r>
    </w:p>
    <w:p w:rsidR="00C32B4A" w:rsidRDefault="00C32B4A" w:rsidP="00C32B4A">
      <w:pPr>
        <w:jc w:val="center"/>
      </w:pPr>
      <w:r>
        <w:rPr>
          <w:rFonts w:ascii="NTPreCursive" w:hAnsi="NTPreCursive" w:cs="NTPreCursive"/>
          <w:sz w:val="32"/>
          <w:szCs w:val="32"/>
        </w:rPr>
        <w:t xml:space="preserve">Book Bags will be given out on a Friday and must be returned to school by Wednesday. </w:t>
      </w:r>
    </w:p>
    <w:sectPr w:rsidR="00000000" w:rsidSect="00C32B4A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32B4A"/>
    <w:rsid w:val="003679B2"/>
    <w:rsid w:val="00C32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22711DB4-0789-48A0-9201-FB7BCC3F1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ascii="Georgia" w:hAnsi="Georgia" w:cs="Georgia"/>
      <w:color w:val="000000"/>
      <w:kern w:val="28"/>
      <w:sz w:val="20"/>
      <w:szCs w:val="20"/>
    </w:rPr>
  </w:style>
  <w:style w:type="paragraph" w:styleId="Heading1">
    <w:name w:val="heading 1"/>
    <w:basedOn w:val="Normal"/>
    <w:link w:val="Heading1Char"/>
    <w:uiPriority w:val="99"/>
    <w:qFormat/>
    <w:pPr>
      <w:spacing w:line="240" w:lineRule="auto"/>
      <w:outlineLvl w:val="0"/>
    </w:pPr>
    <w:rPr>
      <w:color w:val="D16349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2B4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spacing w:after="160" w:line="335" w:lineRule="auto"/>
    </w:pPr>
    <w:rPr>
      <w:color w:val="4D4D4D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32B4A"/>
    <w:rPr>
      <w:rFonts w:ascii="Georgia" w:hAnsi="Georgia" w:cs="Georgia"/>
      <w:color w:val="000000"/>
      <w:kern w:val="28"/>
      <w:sz w:val="20"/>
      <w:szCs w:val="20"/>
    </w:rPr>
  </w:style>
  <w:style w:type="paragraph" w:styleId="BodyText3">
    <w:name w:val="Body Text 3"/>
    <w:basedOn w:val="Normal"/>
    <w:link w:val="BodyText3Char"/>
    <w:uiPriority w:val="99"/>
    <w:pPr>
      <w:spacing w:before="200" w:after="0" w:line="480" w:lineRule="auto"/>
    </w:pPr>
    <w:rPr>
      <w:i/>
      <w:iCs/>
      <w:color w:val="D16349"/>
      <w:sz w:val="17"/>
      <w:szCs w:val="17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32B4A"/>
    <w:rPr>
      <w:rFonts w:ascii="Georgia" w:hAnsi="Georgia" w:cs="Georgia"/>
      <w:color w:val="000000"/>
      <w:kern w:val="28"/>
      <w:sz w:val="16"/>
      <w:szCs w:val="16"/>
    </w:rPr>
  </w:style>
  <w:style w:type="paragraph" w:customStyle="1" w:styleId="unknownstyle">
    <w:name w:val="unknown style"/>
    <w:uiPriority w:val="99"/>
    <w:pPr>
      <w:widowControl w:val="0"/>
      <w:overflowPunct w:val="0"/>
      <w:autoSpaceDE w:val="0"/>
      <w:autoSpaceDN w:val="0"/>
      <w:adjustRightInd w:val="0"/>
      <w:spacing w:after="0" w:line="264" w:lineRule="auto"/>
      <w:jc w:val="center"/>
    </w:pPr>
    <w:rPr>
      <w:rFonts w:ascii="Georgia" w:hAnsi="Georgia" w:cs="Georgia"/>
      <w:color w:val="62797A"/>
      <w:kern w:val="28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2025-09-10T14:57:00Z</dcterms:created>
</cp:coreProperties>
</file>