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87CEB8" w14:textId="13A2D0C6" w:rsidR="00600C21" w:rsidRPr="002403B7" w:rsidRDefault="00AA5789" w:rsidP="000C5E18">
      <w:pPr>
        <w:jc w:val="center"/>
        <w:rPr>
          <w:rFonts w:ascii="NTPreCursive" w:hAnsi="NTPreCursive"/>
          <w:b/>
          <w:bCs/>
          <w:sz w:val="28"/>
          <w:szCs w:val="28"/>
        </w:rPr>
      </w:pPr>
      <w:r w:rsidRPr="002403B7">
        <w:rPr>
          <w:rFonts w:ascii="NTPreCursive" w:hAnsi="NTPreCursive"/>
          <w:b/>
          <w:bCs/>
          <w:sz w:val="28"/>
          <w:szCs w:val="28"/>
        </w:rPr>
        <w:t>Y</w:t>
      </w:r>
      <w:r w:rsidR="00600C21" w:rsidRPr="002403B7">
        <w:rPr>
          <w:rFonts w:ascii="NTPreCursive" w:hAnsi="NTPreCursive"/>
          <w:b/>
          <w:bCs/>
          <w:sz w:val="28"/>
          <w:szCs w:val="28"/>
        </w:rPr>
        <w:t xml:space="preserve">ear </w:t>
      </w:r>
      <w:r w:rsidR="003D775F" w:rsidRPr="002403B7">
        <w:rPr>
          <w:rFonts w:ascii="NTPreCursive" w:hAnsi="NTPreCursive"/>
          <w:b/>
          <w:bCs/>
          <w:sz w:val="28"/>
          <w:szCs w:val="28"/>
        </w:rPr>
        <w:t>2</w:t>
      </w:r>
    </w:p>
    <w:tbl>
      <w:tblPr>
        <w:tblStyle w:val="TableGrid"/>
        <w:tblW w:w="10883" w:type="dxa"/>
        <w:tblInd w:w="-856" w:type="dxa"/>
        <w:tblLook w:val="04A0" w:firstRow="1" w:lastRow="0" w:firstColumn="1" w:lastColumn="0" w:noHBand="0" w:noVBand="1"/>
      </w:tblPr>
      <w:tblGrid>
        <w:gridCol w:w="5387"/>
        <w:gridCol w:w="5496"/>
      </w:tblGrid>
      <w:tr w:rsidR="00600C21" w:rsidRPr="002403B7" w14:paraId="2E63DB74" w14:textId="77777777" w:rsidTr="000C5E18">
        <w:trPr>
          <w:trHeight w:val="351"/>
        </w:trPr>
        <w:tc>
          <w:tcPr>
            <w:tcW w:w="10883" w:type="dxa"/>
            <w:gridSpan w:val="2"/>
          </w:tcPr>
          <w:p w14:paraId="5471D777" w14:textId="7AC5D8CF" w:rsidR="00600C21" w:rsidRPr="002403B7" w:rsidRDefault="00600C21" w:rsidP="000C5E18">
            <w:pPr>
              <w:jc w:val="center"/>
              <w:rPr>
                <w:rFonts w:ascii="NTPreCursive" w:hAnsi="NTPreCursive"/>
                <w:b/>
                <w:bCs/>
              </w:rPr>
            </w:pPr>
            <w:r w:rsidRPr="002403B7">
              <w:rPr>
                <w:rFonts w:ascii="NTPreCursive" w:hAnsi="NTPreCursive"/>
                <w:b/>
                <w:bCs/>
              </w:rPr>
              <w:t>Core Curriculum</w:t>
            </w:r>
          </w:p>
        </w:tc>
      </w:tr>
      <w:tr w:rsidR="003313E4" w:rsidRPr="002403B7" w14:paraId="0C112C89" w14:textId="77777777" w:rsidTr="000C5E18">
        <w:trPr>
          <w:trHeight w:val="351"/>
        </w:trPr>
        <w:tc>
          <w:tcPr>
            <w:tcW w:w="10883" w:type="dxa"/>
            <w:gridSpan w:val="2"/>
          </w:tcPr>
          <w:p w14:paraId="2787493B" w14:textId="62236B25" w:rsidR="003313E4" w:rsidRPr="002403B7" w:rsidRDefault="003313E4" w:rsidP="000C5E18">
            <w:pPr>
              <w:jc w:val="center"/>
              <w:rPr>
                <w:rFonts w:ascii="NTPreCursive" w:hAnsi="NTPreCursive"/>
                <w:b/>
                <w:bCs/>
              </w:rPr>
            </w:pPr>
            <w:r w:rsidRPr="002403B7">
              <w:rPr>
                <w:rFonts w:ascii="NTPreCursive" w:hAnsi="NTPreCursive"/>
                <w:b/>
                <w:bCs/>
              </w:rPr>
              <w:t>English</w:t>
            </w:r>
          </w:p>
        </w:tc>
      </w:tr>
      <w:tr w:rsidR="00C80827" w:rsidRPr="002403B7" w14:paraId="34A6E7C3" w14:textId="77777777" w:rsidTr="00C80827">
        <w:trPr>
          <w:trHeight w:val="2571"/>
        </w:trPr>
        <w:tc>
          <w:tcPr>
            <w:tcW w:w="5387" w:type="dxa"/>
          </w:tcPr>
          <w:p w14:paraId="61DD3A30" w14:textId="47619C3D" w:rsidR="00C80827" w:rsidRPr="002403B7" w:rsidRDefault="00C80827" w:rsidP="003313E4">
            <w:pPr>
              <w:rPr>
                <w:rFonts w:ascii="NTPreCursive" w:hAnsi="NTPreCursive"/>
                <w:b/>
                <w:bCs/>
                <w:u w:val="single"/>
              </w:rPr>
            </w:pPr>
            <w:r w:rsidRPr="002403B7">
              <w:rPr>
                <w:noProof/>
              </w:rPr>
              <w:drawing>
                <wp:anchor distT="0" distB="0" distL="114300" distR="114300" simplePos="0" relativeHeight="251687936" behindDoc="1" locked="0" layoutInCell="1" allowOverlap="1" wp14:anchorId="15E2DE63" wp14:editId="0A49C307">
                  <wp:simplePos x="0" y="0"/>
                  <wp:positionH relativeFrom="column">
                    <wp:posOffset>776605</wp:posOffset>
                  </wp:positionH>
                  <wp:positionV relativeFrom="paragraph">
                    <wp:posOffset>60960</wp:posOffset>
                  </wp:positionV>
                  <wp:extent cx="1828800" cy="1515745"/>
                  <wp:effectExtent l="0" t="0" r="0" b="8255"/>
                  <wp:wrapTight wrapText="bothSides">
                    <wp:wrapPolygon edited="0">
                      <wp:start x="0" y="0"/>
                      <wp:lineTo x="0" y="21446"/>
                      <wp:lineTo x="21375" y="21446"/>
                      <wp:lineTo x="21375" y="0"/>
                      <wp:lineTo x="0" y="0"/>
                    </wp:wrapPolygon>
                  </wp:wrapTight>
                  <wp:docPr id="1789808943" name="Picture 1" descr="The Bog Baby | Teaching Resources | Reading | Year 1 &amp; Year 2 | K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Bog Baby | Teaching Resources | Reading | Year 1 &amp; Year 2 | KS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28800" cy="151574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496" w:type="dxa"/>
          </w:tcPr>
          <w:p w14:paraId="20C57CA8" w14:textId="06B39878" w:rsidR="00C80827" w:rsidRPr="002403B7" w:rsidRDefault="00C80827" w:rsidP="003313E4">
            <w:pPr>
              <w:rPr>
                <w:rFonts w:ascii="NTPreCursive" w:hAnsi="NTPreCursive"/>
                <w:b/>
                <w:bCs/>
                <w:u w:val="single"/>
              </w:rPr>
            </w:pPr>
            <w:r w:rsidRPr="002403B7">
              <w:rPr>
                <w:noProof/>
                <w:sz w:val="22"/>
                <w:szCs w:val="22"/>
              </w:rPr>
              <w:drawing>
                <wp:anchor distT="0" distB="0" distL="114300" distR="114300" simplePos="0" relativeHeight="251688960" behindDoc="1" locked="0" layoutInCell="1" allowOverlap="1" wp14:anchorId="049E77E2" wp14:editId="0FC737D1">
                  <wp:simplePos x="0" y="0"/>
                  <wp:positionH relativeFrom="column">
                    <wp:posOffset>589915</wp:posOffset>
                  </wp:positionH>
                  <wp:positionV relativeFrom="paragraph">
                    <wp:posOffset>59690</wp:posOffset>
                  </wp:positionV>
                  <wp:extent cx="2154555" cy="1455420"/>
                  <wp:effectExtent l="0" t="0" r="0" b="0"/>
                  <wp:wrapTight wrapText="bothSides">
                    <wp:wrapPolygon edited="0">
                      <wp:start x="0" y="0"/>
                      <wp:lineTo x="0" y="21204"/>
                      <wp:lineTo x="21390" y="21204"/>
                      <wp:lineTo x="21390" y="0"/>
                      <wp:lineTo x="0" y="0"/>
                    </wp:wrapPolygon>
                  </wp:wrapTight>
                  <wp:docPr id="845687734" name="Picture 1" descr="Grandad's Is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ndad's Islan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54555" cy="145542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3313E4" w:rsidRPr="002403B7" w14:paraId="41E0783A" w14:textId="77777777" w:rsidTr="003313E4">
        <w:trPr>
          <w:trHeight w:val="1507"/>
        </w:trPr>
        <w:tc>
          <w:tcPr>
            <w:tcW w:w="5387" w:type="dxa"/>
          </w:tcPr>
          <w:p w14:paraId="45F0BB49" w14:textId="77777777" w:rsidR="003313E4" w:rsidRPr="002403B7" w:rsidRDefault="003313E4" w:rsidP="003313E4">
            <w:pPr>
              <w:jc w:val="center"/>
              <w:rPr>
                <w:rFonts w:ascii="NTPreCursive" w:hAnsi="NTPreCursive"/>
                <w:b/>
                <w:bCs/>
                <w:u w:val="single"/>
              </w:rPr>
            </w:pPr>
            <w:r w:rsidRPr="002403B7">
              <w:rPr>
                <w:rFonts w:ascii="NTPreCursive" w:hAnsi="NTPreCursive"/>
                <w:b/>
                <w:bCs/>
                <w:u w:val="single"/>
              </w:rPr>
              <w:t>Reading</w:t>
            </w:r>
            <w:r w:rsidR="00C80827" w:rsidRPr="002403B7">
              <w:rPr>
                <w:rFonts w:ascii="NTPreCursive" w:hAnsi="NTPreCursive"/>
                <w:b/>
                <w:bCs/>
                <w:u w:val="single"/>
              </w:rPr>
              <w:t xml:space="preserve"> and Writing</w:t>
            </w:r>
          </w:p>
          <w:p w14:paraId="5DC88E61" w14:textId="3D46594B" w:rsidR="00C80827" w:rsidRPr="002403B7" w:rsidRDefault="00C80827" w:rsidP="00C80827">
            <w:pPr>
              <w:jc w:val="center"/>
              <w:rPr>
                <w:rFonts w:ascii="NTPreCursive" w:hAnsi="NTPreCursive"/>
              </w:rPr>
            </w:pPr>
            <w:r w:rsidRPr="002403B7">
              <w:rPr>
                <w:rFonts w:ascii="NTPreCursive" w:hAnsi="NTPreCursive"/>
                <w:i/>
                <w:iCs/>
                <w:sz w:val="22"/>
                <w:szCs w:val="22"/>
              </w:rPr>
              <w:t>Bog Baby</w:t>
            </w:r>
            <w:r w:rsidRPr="002403B7">
              <w:rPr>
                <w:rFonts w:ascii="NTPreCursive" w:hAnsi="NTPreCursive"/>
                <w:sz w:val="22"/>
                <w:szCs w:val="22"/>
              </w:rPr>
              <w:t xml:space="preserve"> </w:t>
            </w:r>
            <w:r w:rsidR="00495FB9">
              <w:rPr>
                <w:rFonts w:ascii="NTPreCursive" w:hAnsi="NTPreCursive"/>
                <w:sz w:val="22"/>
                <w:szCs w:val="22"/>
              </w:rPr>
              <w:t>using the</w:t>
            </w:r>
            <w:r w:rsidRPr="002403B7">
              <w:rPr>
                <w:rFonts w:ascii="NTPreCursive" w:hAnsi="NTPreCursive"/>
                <w:sz w:val="22"/>
                <w:szCs w:val="22"/>
              </w:rPr>
              <w:t xml:space="preserve"> Ready Steady Write</w:t>
            </w:r>
            <w:r w:rsidR="00495FB9">
              <w:rPr>
                <w:rFonts w:ascii="NTPreCursive" w:hAnsi="NTPreCursive"/>
                <w:sz w:val="22"/>
                <w:szCs w:val="22"/>
              </w:rPr>
              <w:t xml:space="preserve"> scheme will</w:t>
            </w:r>
            <w:r w:rsidRPr="002403B7">
              <w:rPr>
                <w:rFonts w:ascii="NTPreCursive" w:hAnsi="NTPreCursive"/>
                <w:sz w:val="22"/>
                <w:szCs w:val="22"/>
              </w:rPr>
              <w:t xml:space="preserve"> help children read and write a simple story with a clear beginning, middle and end. Children</w:t>
            </w:r>
            <w:r w:rsidR="00495FB9">
              <w:rPr>
                <w:rFonts w:ascii="NTPreCursive" w:hAnsi="NTPreCursive"/>
                <w:sz w:val="22"/>
                <w:szCs w:val="22"/>
              </w:rPr>
              <w:t xml:space="preserve"> will</w:t>
            </w:r>
            <w:r w:rsidRPr="002403B7">
              <w:rPr>
                <w:rFonts w:ascii="NTPreCursive" w:hAnsi="NTPreCursive"/>
                <w:sz w:val="22"/>
                <w:szCs w:val="22"/>
              </w:rPr>
              <w:t xml:space="preserve"> learn to describe characters and settings using adjectives and action words and talk about how characters feel. When writing, they create their own short story using the past tense, simple sentences, basic punctuation and time words, often by inventing a new magical creature.</w:t>
            </w:r>
          </w:p>
        </w:tc>
        <w:tc>
          <w:tcPr>
            <w:tcW w:w="5496" w:type="dxa"/>
          </w:tcPr>
          <w:p w14:paraId="26AF8EDC" w14:textId="77777777" w:rsidR="003313E4" w:rsidRPr="002403B7" w:rsidRDefault="00C80827" w:rsidP="003313E4">
            <w:pPr>
              <w:jc w:val="center"/>
              <w:rPr>
                <w:rFonts w:ascii="NTPreCursive" w:hAnsi="NTPreCursive"/>
                <w:b/>
                <w:bCs/>
                <w:u w:val="single"/>
              </w:rPr>
            </w:pPr>
            <w:r w:rsidRPr="002403B7">
              <w:rPr>
                <w:rFonts w:ascii="NTPreCursive" w:hAnsi="NTPreCursive"/>
                <w:b/>
                <w:bCs/>
                <w:u w:val="single"/>
              </w:rPr>
              <w:t xml:space="preserve">Reading and </w:t>
            </w:r>
            <w:r w:rsidR="003313E4" w:rsidRPr="002403B7">
              <w:rPr>
                <w:rFonts w:ascii="NTPreCursive" w:hAnsi="NTPreCursive"/>
                <w:b/>
                <w:bCs/>
                <w:u w:val="single"/>
              </w:rPr>
              <w:t>Writing</w:t>
            </w:r>
          </w:p>
          <w:p w14:paraId="46BB426E" w14:textId="7D6035D9" w:rsidR="00C80827" w:rsidRPr="002403B7" w:rsidRDefault="002403B7" w:rsidP="003313E4">
            <w:pPr>
              <w:jc w:val="center"/>
              <w:rPr>
                <w:rFonts w:ascii="NTPreCursive" w:hAnsi="NTPreCursive"/>
              </w:rPr>
            </w:pPr>
            <w:r w:rsidRPr="002403B7">
              <w:rPr>
                <w:rFonts w:ascii="NTPreCursive" w:hAnsi="NTPreCursive"/>
                <w:i/>
                <w:iCs/>
                <w:sz w:val="22"/>
                <w:szCs w:val="22"/>
              </w:rPr>
              <w:t>Grandad’s Island</w:t>
            </w:r>
            <w:r w:rsidRPr="002403B7">
              <w:rPr>
                <w:rFonts w:ascii="NTPreCursive" w:hAnsi="NTPreCursive"/>
                <w:sz w:val="22"/>
                <w:szCs w:val="22"/>
              </w:rPr>
              <w:t xml:space="preserve"> </w:t>
            </w:r>
            <w:r w:rsidR="00495FB9">
              <w:rPr>
                <w:rFonts w:ascii="NTPreCursive" w:hAnsi="NTPreCursive"/>
                <w:sz w:val="22"/>
                <w:szCs w:val="22"/>
              </w:rPr>
              <w:t>using the</w:t>
            </w:r>
            <w:r w:rsidRPr="002403B7">
              <w:rPr>
                <w:rFonts w:ascii="NTPreCursive" w:hAnsi="NTPreCursive"/>
                <w:sz w:val="22"/>
                <w:szCs w:val="22"/>
              </w:rPr>
              <w:t xml:space="preserve"> Ready Steady Write </w:t>
            </w:r>
            <w:r w:rsidR="00495FB9">
              <w:rPr>
                <w:rFonts w:ascii="NTPreCursive" w:hAnsi="NTPreCursive"/>
                <w:sz w:val="22"/>
                <w:szCs w:val="22"/>
              </w:rPr>
              <w:t xml:space="preserve">scheme will </w:t>
            </w:r>
            <w:r w:rsidRPr="002403B7">
              <w:rPr>
                <w:rFonts w:ascii="NTPreCursive" w:hAnsi="NTPreCursive"/>
                <w:sz w:val="22"/>
                <w:szCs w:val="22"/>
              </w:rPr>
              <w:t xml:space="preserve">help children read a simple story with a clear beginning, middle and end. Children </w:t>
            </w:r>
            <w:r w:rsidR="00495FB9">
              <w:rPr>
                <w:rFonts w:ascii="NTPreCursive" w:hAnsi="NTPreCursive"/>
                <w:sz w:val="22"/>
                <w:szCs w:val="22"/>
              </w:rPr>
              <w:t xml:space="preserve">will </w:t>
            </w:r>
            <w:r w:rsidRPr="002403B7">
              <w:rPr>
                <w:rFonts w:ascii="NTPreCursive" w:hAnsi="NTPreCursive"/>
                <w:sz w:val="22"/>
                <w:szCs w:val="22"/>
              </w:rPr>
              <w:t>talk about how the characters feel using the pictures and the story. When writing, they create a short story using the past tense, simple sentences and basic punctuation, often about a special place or journey.</w:t>
            </w:r>
          </w:p>
        </w:tc>
      </w:tr>
      <w:tr w:rsidR="003313E4" w:rsidRPr="002403B7" w14:paraId="23F23323" w14:textId="77777777" w:rsidTr="003313E4">
        <w:trPr>
          <w:trHeight w:val="477"/>
        </w:trPr>
        <w:tc>
          <w:tcPr>
            <w:tcW w:w="5387" w:type="dxa"/>
          </w:tcPr>
          <w:p w14:paraId="65BA59E3" w14:textId="677D7438" w:rsidR="003313E4" w:rsidRPr="002403B7" w:rsidRDefault="003313E4" w:rsidP="003313E4">
            <w:pPr>
              <w:jc w:val="center"/>
              <w:rPr>
                <w:rFonts w:ascii="NTPreCursive" w:hAnsi="NTPreCursive"/>
                <w:b/>
                <w:bCs/>
                <w:u w:val="single"/>
              </w:rPr>
            </w:pPr>
            <w:r w:rsidRPr="002403B7">
              <w:rPr>
                <w:rFonts w:ascii="NTPreCursive" w:hAnsi="NTPreCursive"/>
                <w:b/>
                <w:bCs/>
                <w:u w:val="single"/>
              </w:rPr>
              <w:t>Maths</w:t>
            </w:r>
          </w:p>
        </w:tc>
        <w:tc>
          <w:tcPr>
            <w:tcW w:w="5496" w:type="dxa"/>
          </w:tcPr>
          <w:p w14:paraId="4FD7C6CB" w14:textId="4B45C109" w:rsidR="003313E4" w:rsidRPr="002403B7" w:rsidRDefault="003313E4" w:rsidP="003313E4">
            <w:pPr>
              <w:jc w:val="center"/>
              <w:rPr>
                <w:rFonts w:ascii="NTPreCursive" w:hAnsi="NTPreCursive"/>
                <w:b/>
                <w:bCs/>
                <w:u w:val="single"/>
              </w:rPr>
            </w:pPr>
            <w:r w:rsidRPr="002403B7">
              <w:rPr>
                <w:rFonts w:ascii="NTPreCursive" w:hAnsi="NTPreCursive"/>
                <w:b/>
                <w:bCs/>
                <w:u w:val="single"/>
              </w:rPr>
              <w:t>Science</w:t>
            </w:r>
          </w:p>
        </w:tc>
      </w:tr>
      <w:tr w:rsidR="003313E4" w:rsidRPr="002403B7" w14:paraId="37497190" w14:textId="77777777" w:rsidTr="003313E4">
        <w:trPr>
          <w:trHeight w:val="477"/>
        </w:trPr>
        <w:tc>
          <w:tcPr>
            <w:tcW w:w="5387" w:type="dxa"/>
          </w:tcPr>
          <w:p w14:paraId="43B2EECF" w14:textId="77777777" w:rsidR="003313E4" w:rsidRPr="00EF1DB8" w:rsidRDefault="003313E4" w:rsidP="003313E4">
            <w:pPr>
              <w:pStyle w:val="ListParagraph"/>
              <w:numPr>
                <w:ilvl w:val="0"/>
                <w:numId w:val="1"/>
              </w:numPr>
              <w:rPr>
                <w:rFonts w:ascii="NTPreCursive" w:hAnsi="NTPreCursive"/>
              </w:rPr>
            </w:pPr>
            <w:r w:rsidRPr="00EF1DB8">
              <w:rPr>
                <w:rFonts w:ascii="NTPreCursive" w:hAnsi="NTPreCursive"/>
              </w:rPr>
              <w:t>Addition and subtraction</w:t>
            </w:r>
          </w:p>
          <w:p w14:paraId="59A17ADB" w14:textId="61208A82" w:rsidR="003313E4" w:rsidRPr="00EF1DB8" w:rsidRDefault="003313E4" w:rsidP="003313E4">
            <w:pPr>
              <w:pStyle w:val="ListParagraph"/>
              <w:numPr>
                <w:ilvl w:val="0"/>
                <w:numId w:val="1"/>
              </w:numPr>
              <w:rPr>
                <w:rFonts w:ascii="NTPreCursive" w:hAnsi="NTPreCursive"/>
              </w:rPr>
            </w:pPr>
            <w:r w:rsidRPr="00EF1DB8">
              <w:rPr>
                <w:rFonts w:ascii="NTPreCursive" w:hAnsi="NTPreCursive"/>
              </w:rPr>
              <w:t>Multiplication and division</w:t>
            </w:r>
          </w:p>
          <w:p w14:paraId="42677D02" w14:textId="77777777" w:rsidR="003313E4" w:rsidRPr="00EF1DB8" w:rsidRDefault="003313E4" w:rsidP="003313E4">
            <w:pPr>
              <w:pStyle w:val="ListParagraph"/>
              <w:numPr>
                <w:ilvl w:val="0"/>
                <w:numId w:val="1"/>
              </w:numPr>
              <w:rPr>
                <w:rFonts w:ascii="NTPreCursive" w:hAnsi="NTPreCursive"/>
              </w:rPr>
            </w:pPr>
            <w:r w:rsidRPr="00EF1DB8">
              <w:rPr>
                <w:rFonts w:ascii="NTPreCursive" w:hAnsi="NTPreCursive"/>
              </w:rPr>
              <w:t>Length and Height</w:t>
            </w:r>
          </w:p>
          <w:p w14:paraId="4563CF38" w14:textId="5D20F94A" w:rsidR="003313E4" w:rsidRPr="002403B7" w:rsidRDefault="003313E4" w:rsidP="003313E4">
            <w:pPr>
              <w:pStyle w:val="ListParagraph"/>
              <w:numPr>
                <w:ilvl w:val="0"/>
                <w:numId w:val="1"/>
              </w:numPr>
              <w:rPr>
                <w:rFonts w:ascii="NTPreCursive" w:hAnsi="NTPreCursive"/>
              </w:rPr>
            </w:pPr>
            <w:r w:rsidRPr="00EF1DB8">
              <w:rPr>
                <w:rFonts w:ascii="NTPreCursive" w:hAnsi="NTPreCursive"/>
              </w:rPr>
              <w:t>Statistics</w:t>
            </w:r>
          </w:p>
        </w:tc>
        <w:tc>
          <w:tcPr>
            <w:tcW w:w="5496" w:type="dxa"/>
          </w:tcPr>
          <w:p w14:paraId="30D0F05F" w14:textId="77777777" w:rsidR="003313E4" w:rsidRPr="002403B7" w:rsidRDefault="003313E4" w:rsidP="003313E4">
            <w:pPr>
              <w:jc w:val="center"/>
              <w:rPr>
                <w:rFonts w:ascii="NTPreCursive" w:hAnsi="NTPreCursive"/>
                <w:b/>
                <w:bCs/>
                <w:u w:val="single"/>
              </w:rPr>
            </w:pPr>
            <w:r w:rsidRPr="002403B7">
              <w:rPr>
                <w:rFonts w:ascii="NTPreCursive" w:hAnsi="NTPreCursive"/>
                <w:b/>
                <w:bCs/>
                <w:u w:val="single"/>
              </w:rPr>
              <w:t>Seasonal Changes</w:t>
            </w:r>
          </w:p>
          <w:p w14:paraId="21117F32" w14:textId="43DEDAF8" w:rsidR="002403B7" w:rsidRPr="002403B7" w:rsidRDefault="002403B7" w:rsidP="002403B7">
            <w:pPr>
              <w:rPr>
                <w:rFonts w:ascii="NTPreCursive" w:hAnsi="NTPreCursive"/>
              </w:rPr>
            </w:pPr>
            <w:r w:rsidRPr="002403B7">
              <w:rPr>
                <w:rFonts w:ascii="NTPreCursive" w:hAnsi="NTPreCursive"/>
              </w:rPr>
              <w:t>This project teaches children about the seasons, seasonal changes and typical seasonal weather and events. They learn about measuring the weather and the role of a meteorologist. Children begin to learn about the science of day and night and recognise that the seasons have varying day lengths in the UK.</w:t>
            </w:r>
          </w:p>
        </w:tc>
      </w:tr>
    </w:tbl>
    <w:p w14:paraId="134D9085" w14:textId="569F456B" w:rsidR="00AA5789" w:rsidRPr="002403B7" w:rsidRDefault="00AA5789">
      <w:pPr>
        <w:rPr>
          <w:rFonts w:ascii="NTPreCursive" w:hAnsi="NTPreCursive"/>
        </w:rPr>
      </w:pPr>
    </w:p>
    <w:tbl>
      <w:tblPr>
        <w:tblStyle w:val="TableGrid"/>
        <w:tblW w:w="10490" w:type="dxa"/>
        <w:tblInd w:w="-572" w:type="dxa"/>
        <w:tblLook w:val="04A0" w:firstRow="1" w:lastRow="0" w:firstColumn="1" w:lastColumn="0" w:noHBand="0" w:noVBand="1"/>
      </w:tblPr>
      <w:tblGrid>
        <w:gridCol w:w="1276"/>
        <w:gridCol w:w="2268"/>
        <w:gridCol w:w="6946"/>
      </w:tblGrid>
      <w:tr w:rsidR="00AA5789" w:rsidRPr="002F334E" w14:paraId="4B87BF11" w14:textId="77777777" w:rsidTr="000C5E18">
        <w:tc>
          <w:tcPr>
            <w:tcW w:w="1276" w:type="dxa"/>
            <w:vMerge w:val="restart"/>
            <w:textDirection w:val="btLr"/>
          </w:tcPr>
          <w:p w14:paraId="1E1C10AE" w14:textId="5BAD9400" w:rsidR="00AA5789" w:rsidRPr="008A5B03" w:rsidRDefault="00AA5789" w:rsidP="00AA5789">
            <w:pPr>
              <w:ind w:left="113" w:right="113"/>
              <w:jc w:val="center"/>
              <w:rPr>
                <w:rFonts w:ascii="NTPreCursive" w:hAnsi="NTPreCursive"/>
                <w:b/>
                <w:bCs/>
              </w:rPr>
            </w:pPr>
            <w:r w:rsidRPr="008A5B03">
              <w:rPr>
                <w:rFonts w:ascii="NTPreCursive" w:hAnsi="NTPreCursive"/>
                <w:b/>
                <w:bCs/>
              </w:rPr>
              <w:t>Broad and Balanced Curriculum</w:t>
            </w:r>
          </w:p>
        </w:tc>
        <w:tc>
          <w:tcPr>
            <w:tcW w:w="2268" w:type="dxa"/>
          </w:tcPr>
          <w:p w14:paraId="35B8A047" w14:textId="2C2A7F9A" w:rsidR="00AA5789" w:rsidRPr="002F334E" w:rsidRDefault="00AA5789">
            <w:pPr>
              <w:rPr>
                <w:rFonts w:ascii="NTPreCursive" w:hAnsi="NTPreCursive"/>
                <w:b/>
                <w:bCs/>
                <w:sz w:val="22"/>
                <w:szCs w:val="22"/>
              </w:rPr>
            </w:pPr>
            <w:r w:rsidRPr="002F334E">
              <w:rPr>
                <w:rFonts w:ascii="NTPreCursive" w:hAnsi="NTPreCursive"/>
                <w:b/>
                <w:bCs/>
                <w:sz w:val="22"/>
                <w:szCs w:val="22"/>
              </w:rPr>
              <w:t>Geography</w:t>
            </w:r>
          </w:p>
        </w:tc>
        <w:tc>
          <w:tcPr>
            <w:tcW w:w="6946" w:type="dxa"/>
          </w:tcPr>
          <w:p w14:paraId="06E99F0F" w14:textId="2D61B5E9" w:rsidR="00AA5789" w:rsidRPr="002F334E" w:rsidRDefault="000C5E18" w:rsidP="007E0584">
            <w:pPr>
              <w:rPr>
                <w:rFonts w:ascii="NTPreCursive" w:hAnsi="NTPreCursive"/>
                <w:sz w:val="22"/>
                <w:szCs w:val="22"/>
              </w:rPr>
            </w:pPr>
            <w:r w:rsidRPr="002F334E">
              <w:rPr>
                <w:rFonts w:ascii="NTPreCursive" w:hAnsi="NTPreCursive"/>
                <w:sz w:val="22"/>
                <w:szCs w:val="22"/>
              </w:rPr>
              <w:t xml:space="preserve">Bright Lights Big City </w:t>
            </w:r>
            <w:r w:rsidR="005158F5" w:rsidRPr="002F334E">
              <w:rPr>
                <w:rFonts w:ascii="NTPreCursive" w:hAnsi="NTPreCursive"/>
                <w:sz w:val="22"/>
                <w:szCs w:val="22"/>
              </w:rPr>
              <w:t>- physical and human characteristics of the United Kingdom</w:t>
            </w:r>
          </w:p>
        </w:tc>
      </w:tr>
      <w:tr w:rsidR="00AA5789" w:rsidRPr="002F334E" w14:paraId="7918D333" w14:textId="77777777" w:rsidTr="000C5E18">
        <w:tc>
          <w:tcPr>
            <w:tcW w:w="1276" w:type="dxa"/>
            <w:vMerge/>
          </w:tcPr>
          <w:p w14:paraId="31B9C6FE" w14:textId="77777777" w:rsidR="00AA5789" w:rsidRPr="008A5B03" w:rsidRDefault="00AA5789">
            <w:pPr>
              <w:rPr>
                <w:rFonts w:ascii="NTPreCursive" w:hAnsi="NTPreCursive"/>
              </w:rPr>
            </w:pPr>
          </w:p>
        </w:tc>
        <w:tc>
          <w:tcPr>
            <w:tcW w:w="2268" w:type="dxa"/>
          </w:tcPr>
          <w:p w14:paraId="3F13D39E" w14:textId="22FAF3D7" w:rsidR="00AA5789" w:rsidRPr="002F334E" w:rsidRDefault="00AA5789">
            <w:pPr>
              <w:rPr>
                <w:rFonts w:ascii="NTPreCursive" w:hAnsi="NTPreCursive"/>
                <w:b/>
                <w:bCs/>
                <w:sz w:val="22"/>
                <w:szCs w:val="22"/>
              </w:rPr>
            </w:pPr>
            <w:r w:rsidRPr="002F334E">
              <w:rPr>
                <w:rFonts w:ascii="NTPreCursive" w:hAnsi="NTPreCursive"/>
                <w:b/>
                <w:bCs/>
                <w:sz w:val="22"/>
                <w:szCs w:val="22"/>
              </w:rPr>
              <w:t>Art and Design</w:t>
            </w:r>
          </w:p>
        </w:tc>
        <w:tc>
          <w:tcPr>
            <w:tcW w:w="6946" w:type="dxa"/>
          </w:tcPr>
          <w:p w14:paraId="76AA29F7" w14:textId="1E767AB6" w:rsidR="00AA5789" w:rsidRPr="002F334E" w:rsidRDefault="000C5E18">
            <w:pPr>
              <w:rPr>
                <w:rFonts w:ascii="NTPreCursive" w:hAnsi="NTPreCursive"/>
                <w:sz w:val="22"/>
                <w:szCs w:val="22"/>
              </w:rPr>
            </w:pPr>
            <w:r w:rsidRPr="002F334E">
              <w:rPr>
                <w:rFonts w:ascii="NTPreCursive" w:hAnsi="NTPreCursive"/>
                <w:sz w:val="22"/>
                <w:szCs w:val="22"/>
              </w:rPr>
              <w:t>Rain and Sunrays</w:t>
            </w:r>
            <w:r w:rsidR="005158F5" w:rsidRPr="002F334E">
              <w:rPr>
                <w:rFonts w:ascii="NTPreCursive" w:hAnsi="NTPreCursive"/>
                <w:sz w:val="22"/>
                <w:szCs w:val="22"/>
              </w:rPr>
              <w:t xml:space="preserve"> - collagraph printing, including how to develop a motif to make single and repeated prints.</w:t>
            </w:r>
          </w:p>
        </w:tc>
      </w:tr>
      <w:tr w:rsidR="00AA5789" w:rsidRPr="002F334E" w14:paraId="4134BE56" w14:textId="77777777" w:rsidTr="000C5E18">
        <w:tc>
          <w:tcPr>
            <w:tcW w:w="1276" w:type="dxa"/>
            <w:vMerge/>
          </w:tcPr>
          <w:p w14:paraId="68D8947D" w14:textId="77777777" w:rsidR="00AA5789" w:rsidRPr="008A5B03" w:rsidRDefault="00AA5789">
            <w:pPr>
              <w:rPr>
                <w:rFonts w:ascii="NTPreCursive" w:hAnsi="NTPreCursive"/>
              </w:rPr>
            </w:pPr>
          </w:p>
        </w:tc>
        <w:tc>
          <w:tcPr>
            <w:tcW w:w="2268" w:type="dxa"/>
          </w:tcPr>
          <w:p w14:paraId="57C566CF" w14:textId="14877927" w:rsidR="00AA5789" w:rsidRPr="002F334E" w:rsidRDefault="00AA5789">
            <w:pPr>
              <w:rPr>
                <w:rFonts w:ascii="NTPreCursive" w:hAnsi="NTPreCursive"/>
                <w:b/>
                <w:bCs/>
                <w:sz w:val="22"/>
                <w:szCs w:val="22"/>
              </w:rPr>
            </w:pPr>
            <w:r w:rsidRPr="002F334E">
              <w:rPr>
                <w:rFonts w:ascii="NTPreCursive" w:hAnsi="NTPreCursive"/>
                <w:b/>
                <w:bCs/>
                <w:sz w:val="22"/>
                <w:szCs w:val="22"/>
              </w:rPr>
              <w:t>Design Technology</w:t>
            </w:r>
          </w:p>
        </w:tc>
        <w:tc>
          <w:tcPr>
            <w:tcW w:w="6946" w:type="dxa"/>
          </w:tcPr>
          <w:p w14:paraId="4B060683" w14:textId="45D4555D" w:rsidR="00AA5789" w:rsidRPr="002F334E" w:rsidRDefault="000C5E18">
            <w:pPr>
              <w:rPr>
                <w:rFonts w:ascii="NTPreCursive" w:hAnsi="NTPreCursive"/>
                <w:sz w:val="22"/>
                <w:szCs w:val="22"/>
              </w:rPr>
            </w:pPr>
            <w:r w:rsidRPr="002F334E">
              <w:rPr>
                <w:rFonts w:ascii="NTPreCursive" w:hAnsi="NTPreCursive"/>
                <w:sz w:val="22"/>
                <w:szCs w:val="22"/>
              </w:rPr>
              <w:t>Taxi</w:t>
            </w:r>
            <w:r w:rsidR="005158F5" w:rsidRPr="002F334E">
              <w:rPr>
                <w:rFonts w:ascii="NTPreCursive" w:hAnsi="NTPreCursive"/>
                <w:sz w:val="22"/>
                <w:szCs w:val="22"/>
              </w:rPr>
              <w:t xml:space="preserve"> – </w:t>
            </w:r>
            <w:r w:rsidR="00495FB9">
              <w:rPr>
                <w:rFonts w:ascii="NTPreCursive" w:hAnsi="NTPreCursive"/>
                <w:sz w:val="22"/>
                <w:szCs w:val="22"/>
              </w:rPr>
              <w:t>the c</w:t>
            </w:r>
            <w:r w:rsidR="005158F5" w:rsidRPr="002F334E">
              <w:rPr>
                <w:rFonts w:ascii="NTPreCursive" w:hAnsi="NTPreCursive"/>
                <w:sz w:val="22"/>
                <w:szCs w:val="22"/>
              </w:rPr>
              <w:t>hildren will use wheels, axles and chassis and how they work together to make a vehicle move.</w:t>
            </w:r>
          </w:p>
        </w:tc>
      </w:tr>
      <w:tr w:rsidR="00AA5789" w:rsidRPr="002F334E" w14:paraId="702163E7" w14:textId="77777777" w:rsidTr="000C5E18">
        <w:tc>
          <w:tcPr>
            <w:tcW w:w="1276" w:type="dxa"/>
            <w:vMerge/>
          </w:tcPr>
          <w:p w14:paraId="486B5013" w14:textId="77777777" w:rsidR="00AA5789" w:rsidRPr="008A5B03" w:rsidRDefault="00AA5789">
            <w:pPr>
              <w:rPr>
                <w:rFonts w:ascii="NTPreCursive" w:hAnsi="NTPreCursive"/>
              </w:rPr>
            </w:pPr>
          </w:p>
        </w:tc>
        <w:tc>
          <w:tcPr>
            <w:tcW w:w="2268" w:type="dxa"/>
          </w:tcPr>
          <w:p w14:paraId="57EBCF2E" w14:textId="0590E447" w:rsidR="00AA5789" w:rsidRPr="002F334E" w:rsidRDefault="00AA5789">
            <w:pPr>
              <w:rPr>
                <w:rFonts w:ascii="NTPreCursive" w:hAnsi="NTPreCursive"/>
                <w:b/>
                <w:bCs/>
                <w:sz w:val="22"/>
                <w:szCs w:val="22"/>
              </w:rPr>
            </w:pPr>
            <w:r w:rsidRPr="002F334E">
              <w:rPr>
                <w:rFonts w:ascii="NTPreCursive" w:hAnsi="NTPreCursive"/>
                <w:b/>
                <w:bCs/>
                <w:sz w:val="22"/>
                <w:szCs w:val="22"/>
              </w:rPr>
              <w:t>Physical Education</w:t>
            </w:r>
          </w:p>
        </w:tc>
        <w:tc>
          <w:tcPr>
            <w:tcW w:w="6946" w:type="dxa"/>
          </w:tcPr>
          <w:p w14:paraId="0C77EF3B" w14:textId="6E3C18A8" w:rsidR="00AA5789" w:rsidRPr="002F334E" w:rsidRDefault="000C5E18">
            <w:pPr>
              <w:rPr>
                <w:rFonts w:ascii="NTPreCursive" w:hAnsi="NTPreCursive"/>
                <w:sz w:val="22"/>
                <w:szCs w:val="22"/>
              </w:rPr>
            </w:pPr>
            <w:r w:rsidRPr="002F334E">
              <w:rPr>
                <w:rFonts w:ascii="NTPreCursive" w:hAnsi="NTPreCursive"/>
                <w:sz w:val="22"/>
                <w:szCs w:val="22"/>
              </w:rPr>
              <w:t>Gymnastics and Dance</w:t>
            </w:r>
            <w:r w:rsidR="005158F5" w:rsidRPr="002F334E">
              <w:rPr>
                <w:rFonts w:ascii="NTPreCursive" w:hAnsi="NTPreCursive"/>
                <w:sz w:val="22"/>
                <w:szCs w:val="22"/>
              </w:rPr>
              <w:t xml:space="preserve"> – </w:t>
            </w:r>
            <w:r w:rsidR="00495FB9">
              <w:rPr>
                <w:rFonts w:ascii="NTPreCursive" w:hAnsi="NTPreCursive"/>
                <w:sz w:val="22"/>
                <w:szCs w:val="22"/>
              </w:rPr>
              <w:t>o</w:t>
            </w:r>
            <w:r w:rsidR="002F334E" w:rsidRPr="002F334E">
              <w:rPr>
                <w:rFonts w:ascii="NTPreCursive" w:hAnsi="NTPreCursive"/>
                <w:sz w:val="22"/>
                <w:szCs w:val="22"/>
              </w:rPr>
              <w:t>ur specialist PE Coach Emma will deliver this programme.</w:t>
            </w:r>
          </w:p>
        </w:tc>
      </w:tr>
      <w:tr w:rsidR="00AA5789" w:rsidRPr="002F334E" w14:paraId="10CADA3A" w14:textId="77777777" w:rsidTr="000C5E18">
        <w:tc>
          <w:tcPr>
            <w:tcW w:w="1276" w:type="dxa"/>
            <w:vMerge/>
          </w:tcPr>
          <w:p w14:paraId="4C027AF8" w14:textId="77777777" w:rsidR="00AA5789" w:rsidRPr="008A5B03" w:rsidRDefault="00AA5789">
            <w:pPr>
              <w:rPr>
                <w:rFonts w:ascii="NTPreCursive" w:hAnsi="NTPreCursive"/>
              </w:rPr>
            </w:pPr>
          </w:p>
        </w:tc>
        <w:tc>
          <w:tcPr>
            <w:tcW w:w="2268" w:type="dxa"/>
          </w:tcPr>
          <w:p w14:paraId="16346539" w14:textId="5AB11E67" w:rsidR="00AA5789" w:rsidRPr="002F334E" w:rsidRDefault="00AA5789">
            <w:pPr>
              <w:rPr>
                <w:rFonts w:ascii="NTPreCursive" w:hAnsi="NTPreCursive"/>
                <w:b/>
                <w:bCs/>
                <w:sz w:val="22"/>
                <w:szCs w:val="22"/>
              </w:rPr>
            </w:pPr>
            <w:r w:rsidRPr="002F334E">
              <w:rPr>
                <w:rFonts w:ascii="NTPreCursive" w:hAnsi="NTPreCursive"/>
                <w:b/>
                <w:bCs/>
                <w:sz w:val="22"/>
                <w:szCs w:val="22"/>
              </w:rPr>
              <w:t>Computing</w:t>
            </w:r>
          </w:p>
        </w:tc>
        <w:tc>
          <w:tcPr>
            <w:tcW w:w="6946" w:type="dxa"/>
          </w:tcPr>
          <w:p w14:paraId="731BE91C" w14:textId="71EC4390" w:rsidR="00AA5789" w:rsidRPr="002F334E" w:rsidRDefault="001B08C9" w:rsidP="007E0584">
            <w:pPr>
              <w:rPr>
                <w:rFonts w:ascii="NTPreCursive" w:hAnsi="NTPreCursive"/>
                <w:sz w:val="22"/>
                <w:szCs w:val="22"/>
              </w:rPr>
            </w:pPr>
            <w:hyperlink r:id="rId10" w:history="1">
              <w:r w:rsidRPr="002F334E">
                <w:rPr>
                  <w:rStyle w:val="Hyperlink"/>
                  <w:rFonts w:ascii="NTPreCursive" w:hAnsi="NTPreCursive"/>
                  <w:color w:val="auto"/>
                  <w:sz w:val="22"/>
                  <w:szCs w:val="22"/>
                  <w:u w:val="none"/>
                </w:rPr>
                <w:t>Programming A – Moving a robot</w:t>
              </w:r>
            </w:hyperlink>
            <w:r w:rsidRPr="002F334E">
              <w:rPr>
                <w:rFonts w:ascii="NTPreCursive" w:hAnsi="NTPreCursive"/>
                <w:sz w:val="22"/>
                <w:szCs w:val="22"/>
              </w:rPr>
              <w:t xml:space="preserve"> and </w:t>
            </w:r>
            <w:hyperlink r:id="rId11" w:history="1">
              <w:r w:rsidRPr="002F334E">
                <w:rPr>
                  <w:rStyle w:val="Hyperlink"/>
                  <w:rFonts w:ascii="NTPreCursive" w:hAnsi="NTPreCursive"/>
                  <w:color w:val="auto"/>
                  <w:sz w:val="22"/>
                  <w:szCs w:val="22"/>
                  <w:u w:val="none"/>
                </w:rPr>
                <w:t>Data and information – Grouping data</w:t>
              </w:r>
            </w:hyperlink>
            <w:r w:rsidR="002F334E" w:rsidRPr="002F334E">
              <w:rPr>
                <w:rFonts w:ascii="NTPreCursive" w:hAnsi="NTPreCursive"/>
                <w:sz w:val="22"/>
                <w:szCs w:val="22"/>
              </w:rPr>
              <w:t xml:space="preserve"> we will use the iPads and laptops for these units.</w:t>
            </w:r>
          </w:p>
        </w:tc>
      </w:tr>
      <w:tr w:rsidR="00AA5789" w:rsidRPr="002F334E" w14:paraId="0DC20C4D" w14:textId="77777777" w:rsidTr="000C5E18">
        <w:tc>
          <w:tcPr>
            <w:tcW w:w="1276" w:type="dxa"/>
            <w:vMerge/>
          </w:tcPr>
          <w:p w14:paraId="51228AB5" w14:textId="77777777" w:rsidR="00AA5789" w:rsidRPr="008A5B03" w:rsidRDefault="00AA5789">
            <w:pPr>
              <w:rPr>
                <w:rFonts w:ascii="NTPreCursive" w:hAnsi="NTPreCursive"/>
              </w:rPr>
            </w:pPr>
          </w:p>
        </w:tc>
        <w:tc>
          <w:tcPr>
            <w:tcW w:w="2268" w:type="dxa"/>
          </w:tcPr>
          <w:p w14:paraId="35301EF7" w14:textId="48A135A6" w:rsidR="00AA5789" w:rsidRPr="002F334E" w:rsidRDefault="00AA5789">
            <w:pPr>
              <w:rPr>
                <w:rFonts w:ascii="NTPreCursive" w:hAnsi="NTPreCursive"/>
                <w:b/>
                <w:bCs/>
                <w:sz w:val="22"/>
                <w:szCs w:val="22"/>
              </w:rPr>
            </w:pPr>
            <w:r w:rsidRPr="002F334E">
              <w:rPr>
                <w:rFonts w:ascii="NTPreCursive" w:hAnsi="NTPreCursive"/>
                <w:b/>
                <w:bCs/>
                <w:sz w:val="22"/>
                <w:szCs w:val="22"/>
              </w:rPr>
              <w:t>Music</w:t>
            </w:r>
          </w:p>
        </w:tc>
        <w:tc>
          <w:tcPr>
            <w:tcW w:w="6946" w:type="dxa"/>
          </w:tcPr>
          <w:p w14:paraId="1220C213" w14:textId="041F7A48" w:rsidR="00AA5789" w:rsidRPr="002F334E" w:rsidRDefault="001B08C9">
            <w:pPr>
              <w:rPr>
                <w:rFonts w:ascii="NTPreCursive" w:hAnsi="NTPreCursive"/>
                <w:sz w:val="22"/>
                <w:szCs w:val="22"/>
              </w:rPr>
            </w:pPr>
            <w:r w:rsidRPr="002F334E">
              <w:rPr>
                <w:rFonts w:ascii="NTPreCursive" w:hAnsi="NTPreCursive"/>
                <w:sz w:val="22"/>
                <w:szCs w:val="22"/>
              </w:rPr>
              <w:t>Inventing a Musical Story</w:t>
            </w:r>
            <w:r w:rsidR="005158F5" w:rsidRPr="002F334E">
              <w:rPr>
                <w:rFonts w:ascii="NTPreCursive" w:hAnsi="NTPreCursive"/>
                <w:sz w:val="22"/>
                <w:szCs w:val="22"/>
              </w:rPr>
              <w:t xml:space="preserve"> – We will learn a range of songs using the charanga scheme</w:t>
            </w:r>
            <w:r w:rsidR="00495FB9">
              <w:rPr>
                <w:rFonts w:ascii="NTPreCursive" w:hAnsi="NTPreCursive"/>
                <w:sz w:val="22"/>
                <w:szCs w:val="22"/>
              </w:rPr>
              <w:t xml:space="preserve"> and perform these to our peers</w:t>
            </w:r>
          </w:p>
        </w:tc>
      </w:tr>
      <w:tr w:rsidR="001B08C9" w:rsidRPr="002F334E" w14:paraId="0C8F010B" w14:textId="77777777" w:rsidTr="001B08C9">
        <w:trPr>
          <w:trHeight w:val="664"/>
        </w:trPr>
        <w:tc>
          <w:tcPr>
            <w:tcW w:w="1276" w:type="dxa"/>
            <w:vMerge/>
          </w:tcPr>
          <w:p w14:paraId="685E9EB1" w14:textId="77777777" w:rsidR="001B08C9" w:rsidRPr="008A5B03" w:rsidRDefault="001B08C9">
            <w:pPr>
              <w:rPr>
                <w:rFonts w:ascii="NTPreCursive" w:hAnsi="NTPreCursive"/>
              </w:rPr>
            </w:pPr>
          </w:p>
        </w:tc>
        <w:tc>
          <w:tcPr>
            <w:tcW w:w="2268" w:type="dxa"/>
          </w:tcPr>
          <w:p w14:paraId="10FAD966" w14:textId="5B5E18FF" w:rsidR="001B08C9" w:rsidRPr="002F334E" w:rsidRDefault="001B08C9">
            <w:pPr>
              <w:rPr>
                <w:rFonts w:ascii="NTPreCursive" w:hAnsi="NTPreCursive"/>
                <w:b/>
                <w:bCs/>
                <w:sz w:val="22"/>
                <w:szCs w:val="22"/>
              </w:rPr>
            </w:pPr>
            <w:r w:rsidRPr="002F334E">
              <w:rPr>
                <w:rFonts w:ascii="NTPreCursive" w:hAnsi="NTPreCursive"/>
                <w:b/>
                <w:bCs/>
                <w:sz w:val="22"/>
                <w:szCs w:val="22"/>
              </w:rPr>
              <w:t>RE</w:t>
            </w:r>
          </w:p>
        </w:tc>
        <w:tc>
          <w:tcPr>
            <w:tcW w:w="6946" w:type="dxa"/>
          </w:tcPr>
          <w:p w14:paraId="0272E384" w14:textId="60BDA149" w:rsidR="001B08C9" w:rsidRPr="002F334E" w:rsidRDefault="001B08C9" w:rsidP="00222FA7">
            <w:pPr>
              <w:rPr>
                <w:rFonts w:ascii="NTPreCursive" w:hAnsi="NTPreCursive"/>
                <w:sz w:val="22"/>
                <w:szCs w:val="22"/>
              </w:rPr>
            </w:pPr>
            <w:r w:rsidRPr="002F334E">
              <w:rPr>
                <w:rFonts w:ascii="NTPreCursive" w:hAnsi="NTPreCursive"/>
                <w:sz w:val="22"/>
                <w:szCs w:val="22"/>
              </w:rPr>
              <w:t>Jesus Friend to Everyone and Easter</w:t>
            </w:r>
            <w:r w:rsidR="005158F5" w:rsidRPr="002F334E">
              <w:rPr>
                <w:rFonts w:ascii="NTPreCursive" w:hAnsi="NTPreCursive"/>
                <w:sz w:val="22"/>
                <w:szCs w:val="22"/>
              </w:rPr>
              <w:t xml:space="preserve"> – </w:t>
            </w:r>
            <w:r w:rsidR="008A5B03" w:rsidRPr="002F334E">
              <w:rPr>
                <w:rFonts w:ascii="NTPreCursive" w:hAnsi="NTPreCursive"/>
                <w:sz w:val="22"/>
                <w:szCs w:val="22"/>
              </w:rPr>
              <w:t xml:space="preserve">We will learn a range of stories including Jesus </w:t>
            </w:r>
            <w:r w:rsidR="00495FB9">
              <w:rPr>
                <w:rFonts w:ascii="NTPreCursive" w:hAnsi="NTPreCursive"/>
                <w:sz w:val="22"/>
                <w:szCs w:val="22"/>
              </w:rPr>
              <w:t xml:space="preserve">performing </w:t>
            </w:r>
            <w:r w:rsidR="008A5B03" w:rsidRPr="002F334E">
              <w:rPr>
                <w:rFonts w:ascii="NTPreCursive" w:hAnsi="NTPreCursive"/>
                <w:sz w:val="22"/>
                <w:szCs w:val="22"/>
              </w:rPr>
              <w:t>miracles</w:t>
            </w:r>
            <w:r w:rsidR="00495FB9">
              <w:rPr>
                <w:rFonts w:ascii="NTPreCursive" w:hAnsi="NTPreCursive"/>
                <w:sz w:val="22"/>
                <w:szCs w:val="22"/>
              </w:rPr>
              <w:t xml:space="preserve"> and the real meaning of Easter.</w:t>
            </w:r>
          </w:p>
        </w:tc>
      </w:tr>
    </w:tbl>
    <w:p w14:paraId="439A99E1" w14:textId="77777777" w:rsidR="00F458EB" w:rsidRPr="00E643A0" w:rsidRDefault="00F458EB">
      <w:pPr>
        <w:rPr>
          <w:rFonts w:ascii="NTPreCursive" w:hAnsi="NTPreCursive"/>
        </w:rPr>
      </w:pPr>
    </w:p>
    <w:p w14:paraId="4C1BED23" w14:textId="77777777" w:rsidR="00F458EB" w:rsidRPr="00E643A0" w:rsidRDefault="00F458EB">
      <w:pPr>
        <w:rPr>
          <w:rFonts w:ascii="NTPreCursive" w:hAnsi="NTPreCursive"/>
        </w:rPr>
      </w:pPr>
    </w:p>
    <w:tbl>
      <w:tblPr>
        <w:tblStyle w:val="TableGrid"/>
        <w:tblW w:w="9918" w:type="dxa"/>
        <w:tblLook w:val="04A0" w:firstRow="1" w:lastRow="0" w:firstColumn="1" w:lastColumn="0" w:noHBand="0" w:noVBand="1"/>
      </w:tblPr>
      <w:tblGrid>
        <w:gridCol w:w="2830"/>
        <w:gridCol w:w="7088"/>
      </w:tblGrid>
      <w:tr w:rsidR="003558C3" w:rsidRPr="00E643A0" w14:paraId="569B142B" w14:textId="77777777" w:rsidTr="00495FB9">
        <w:tc>
          <w:tcPr>
            <w:tcW w:w="2830" w:type="dxa"/>
          </w:tcPr>
          <w:p w14:paraId="769EC1A8" w14:textId="7C584179" w:rsidR="003558C3" w:rsidRPr="00EF1DB8" w:rsidRDefault="003558C3" w:rsidP="00EF1DB8">
            <w:pPr>
              <w:jc w:val="center"/>
              <w:rPr>
                <w:rFonts w:ascii="NTPreCursive" w:hAnsi="NTPreCursive"/>
                <w:b/>
                <w:bCs/>
                <w:sz w:val="28"/>
                <w:szCs w:val="28"/>
              </w:rPr>
            </w:pPr>
            <w:r w:rsidRPr="00EF1DB8">
              <w:rPr>
                <w:rFonts w:ascii="NTPreCursive" w:hAnsi="NTPreCursive"/>
                <w:b/>
                <w:bCs/>
                <w:sz w:val="28"/>
                <w:szCs w:val="28"/>
              </w:rPr>
              <w:t>Core Value</w:t>
            </w:r>
          </w:p>
        </w:tc>
        <w:tc>
          <w:tcPr>
            <w:tcW w:w="7088" w:type="dxa"/>
          </w:tcPr>
          <w:p w14:paraId="6A8DCE69" w14:textId="1A260DB7" w:rsidR="003558C3" w:rsidRPr="00495FB9" w:rsidRDefault="00EF1DB8" w:rsidP="00EF1DB8">
            <w:pPr>
              <w:jc w:val="center"/>
              <w:rPr>
                <w:rFonts w:ascii="NTPreCursive" w:hAnsi="NTPreCursive"/>
                <w:b/>
                <w:bCs/>
                <w:sz w:val="36"/>
                <w:szCs w:val="36"/>
              </w:rPr>
            </w:pPr>
            <w:r w:rsidRPr="00495FB9">
              <w:rPr>
                <w:rFonts w:ascii="NTPreCursive" w:hAnsi="NTPreCursive"/>
                <w:b/>
                <w:bCs/>
                <w:sz w:val="36"/>
                <w:szCs w:val="36"/>
              </w:rPr>
              <w:t>Trust and Compassion</w:t>
            </w:r>
          </w:p>
          <w:p w14:paraId="2DE573E0" w14:textId="5B81B1C5" w:rsidR="00425CC9" w:rsidRPr="00EF1DB8" w:rsidRDefault="00425CC9" w:rsidP="00EF1DB8">
            <w:pPr>
              <w:jc w:val="center"/>
              <w:rPr>
                <w:rFonts w:ascii="NTPreCursive" w:hAnsi="NTPreCursive"/>
                <w:sz w:val="32"/>
                <w:szCs w:val="32"/>
              </w:rPr>
            </w:pPr>
          </w:p>
        </w:tc>
      </w:tr>
      <w:tr w:rsidR="00425CC9" w:rsidRPr="00E643A0" w14:paraId="58D9A1C1" w14:textId="77777777" w:rsidTr="00495FB9">
        <w:tc>
          <w:tcPr>
            <w:tcW w:w="2830" w:type="dxa"/>
          </w:tcPr>
          <w:p w14:paraId="16618D84" w14:textId="72E39840" w:rsidR="00425CC9" w:rsidRPr="00EF1DB8" w:rsidRDefault="00425CC9" w:rsidP="00EF1DB8">
            <w:pPr>
              <w:jc w:val="center"/>
              <w:rPr>
                <w:rFonts w:ascii="NTPreCursive" w:hAnsi="NTPreCursive"/>
                <w:b/>
                <w:bCs/>
                <w:sz w:val="28"/>
                <w:szCs w:val="28"/>
              </w:rPr>
            </w:pPr>
            <w:r w:rsidRPr="00EF1DB8">
              <w:rPr>
                <w:rFonts w:ascii="NTPreCursive" w:hAnsi="NTPreCursive"/>
                <w:b/>
                <w:bCs/>
                <w:sz w:val="28"/>
                <w:szCs w:val="28"/>
              </w:rPr>
              <w:t>Delivering our Capital Culture</w:t>
            </w:r>
          </w:p>
        </w:tc>
        <w:tc>
          <w:tcPr>
            <w:tcW w:w="7088" w:type="dxa"/>
          </w:tcPr>
          <w:p w14:paraId="32FBCB07" w14:textId="7CAE893D" w:rsidR="00425CC9" w:rsidRPr="00EF1DB8" w:rsidRDefault="00EF1DB8" w:rsidP="00EF1DB8">
            <w:pPr>
              <w:jc w:val="center"/>
              <w:rPr>
                <w:rFonts w:ascii="NTPreCursive" w:hAnsi="NTPreCursive"/>
                <w:sz w:val="32"/>
                <w:szCs w:val="32"/>
              </w:rPr>
            </w:pPr>
            <w:r>
              <w:rPr>
                <w:rFonts w:ascii="NTPreCursive" w:hAnsi="NTPreCursive"/>
                <w:sz w:val="32"/>
                <w:szCs w:val="32"/>
              </w:rPr>
              <w:t>In Geography, we</w:t>
            </w:r>
            <w:r w:rsidRPr="00EF1DB8">
              <w:rPr>
                <w:rFonts w:ascii="NTPreCursive" w:hAnsi="NTPreCursive"/>
                <w:sz w:val="32"/>
                <w:szCs w:val="32"/>
              </w:rPr>
              <w:t xml:space="preserve"> will walk around the local area to identify landmarks and human features!</w:t>
            </w:r>
          </w:p>
          <w:p w14:paraId="341D0871" w14:textId="77777777" w:rsidR="00425CC9" w:rsidRPr="00EF1DB8" w:rsidRDefault="00425CC9" w:rsidP="00EF1DB8">
            <w:pPr>
              <w:jc w:val="center"/>
              <w:rPr>
                <w:rFonts w:ascii="NTPreCursive" w:hAnsi="NTPreCursive"/>
                <w:sz w:val="32"/>
                <w:szCs w:val="32"/>
              </w:rPr>
            </w:pPr>
          </w:p>
        </w:tc>
      </w:tr>
      <w:tr w:rsidR="00425CC9" w:rsidRPr="00E643A0" w14:paraId="30E2EF50" w14:textId="77777777" w:rsidTr="00495FB9">
        <w:trPr>
          <w:trHeight w:val="1832"/>
        </w:trPr>
        <w:tc>
          <w:tcPr>
            <w:tcW w:w="2830" w:type="dxa"/>
          </w:tcPr>
          <w:p w14:paraId="301F46A0" w14:textId="6FC9F2F1" w:rsidR="00425CC9" w:rsidRPr="00EF1DB8" w:rsidRDefault="00425CC9" w:rsidP="00EF1DB8">
            <w:pPr>
              <w:jc w:val="center"/>
              <w:rPr>
                <w:rFonts w:ascii="NTPreCursive" w:hAnsi="NTPreCursive"/>
                <w:b/>
                <w:bCs/>
                <w:sz w:val="28"/>
                <w:szCs w:val="28"/>
              </w:rPr>
            </w:pPr>
            <w:r w:rsidRPr="00EF1DB8">
              <w:rPr>
                <w:rFonts w:ascii="NTPreCursive" w:hAnsi="NTPreCursive"/>
                <w:b/>
                <w:bCs/>
                <w:sz w:val="28"/>
                <w:szCs w:val="28"/>
              </w:rPr>
              <w:t>Whole School SMSC</w:t>
            </w:r>
          </w:p>
        </w:tc>
        <w:tc>
          <w:tcPr>
            <w:tcW w:w="7088" w:type="dxa"/>
          </w:tcPr>
          <w:p w14:paraId="7B135CFA" w14:textId="4D0D3C18" w:rsidR="00425CC9" w:rsidRPr="00EF1DB8" w:rsidRDefault="00EF1DB8" w:rsidP="00EF1DB8">
            <w:pPr>
              <w:jc w:val="center"/>
              <w:rPr>
                <w:rFonts w:ascii="NTPreCursive" w:hAnsi="NTPreCursive"/>
                <w:sz w:val="32"/>
                <w:szCs w:val="32"/>
              </w:rPr>
            </w:pPr>
            <w:r w:rsidRPr="00EF1DB8">
              <w:rPr>
                <w:rFonts w:ascii="NTPreCursive" w:hAnsi="NTPreCursive"/>
                <w:sz w:val="32"/>
                <w:szCs w:val="32"/>
              </w:rPr>
              <w:t xml:space="preserve">The term in PHSE </w:t>
            </w:r>
            <w:r>
              <w:rPr>
                <w:rFonts w:ascii="NTPreCursive" w:hAnsi="NTPreCursive"/>
                <w:sz w:val="32"/>
                <w:szCs w:val="32"/>
              </w:rPr>
              <w:t>our topics are</w:t>
            </w:r>
            <w:r w:rsidRPr="00EF1DB8">
              <w:rPr>
                <w:rFonts w:ascii="NTPreCursive" w:hAnsi="NTPreCursive"/>
                <w:sz w:val="32"/>
                <w:szCs w:val="32"/>
              </w:rPr>
              <w:t xml:space="preserve"> Dreams and Goals and Healthy Me. We will take part in the calm me script before lessons </w:t>
            </w:r>
            <w:r>
              <w:rPr>
                <w:rFonts w:ascii="NTPreCursive" w:hAnsi="NTPreCursive"/>
                <w:sz w:val="32"/>
                <w:szCs w:val="32"/>
              </w:rPr>
              <w:t>and create a learning charter to showcase our learning.</w:t>
            </w:r>
          </w:p>
        </w:tc>
      </w:tr>
      <w:tr w:rsidR="00425CC9" w:rsidRPr="00E643A0" w14:paraId="263F7012" w14:textId="77777777" w:rsidTr="00495FB9">
        <w:tc>
          <w:tcPr>
            <w:tcW w:w="2830" w:type="dxa"/>
          </w:tcPr>
          <w:p w14:paraId="0D0399B8" w14:textId="051C282B" w:rsidR="00425CC9" w:rsidRPr="00EF1DB8" w:rsidRDefault="00425CC9" w:rsidP="00EF1DB8">
            <w:pPr>
              <w:jc w:val="center"/>
              <w:rPr>
                <w:rFonts w:ascii="NTPreCursive" w:hAnsi="NTPreCursive"/>
                <w:b/>
                <w:bCs/>
                <w:sz w:val="28"/>
                <w:szCs w:val="28"/>
              </w:rPr>
            </w:pPr>
            <w:r w:rsidRPr="00EF1DB8">
              <w:rPr>
                <w:rFonts w:ascii="NTPreCursive" w:hAnsi="NTPreCursive"/>
                <w:b/>
                <w:bCs/>
                <w:sz w:val="28"/>
                <w:szCs w:val="28"/>
              </w:rPr>
              <w:t>Whole-School Mental Health Focus Theme for the Half-Term</w:t>
            </w:r>
          </w:p>
        </w:tc>
        <w:tc>
          <w:tcPr>
            <w:tcW w:w="7088" w:type="dxa"/>
          </w:tcPr>
          <w:p w14:paraId="7A583D95" w14:textId="34177D18" w:rsidR="00425CC9" w:rsidRPr="00EF1DB8" w:rsidRDefault="00EF1DB8" w:rsidP="00EF1DB8">
            <w:pPr>
              <w:jc w:val="center"/>
              <w:rPr>
                <w:rFonts w:ascii="NTPreCursive" w:hAnsi="NTPreCursive"/>
                <w:sz w:val="32"/>
                <w:szCs w:val="32"/>
              </w:rPr>
            </w:pPr>
            <w:r w:rsidRPr="00EF1DB8">
              <w:rPr>
                <w:rFonts w:ascii="NTPreCursive" w:hAnsi="NTPreCursive"/>
                <w:sz w:val="32"/>
                <w:szCs w:val="32"/>
              </w:rPr>
              <w:t>We will learn how to look</w:t>
            </w:r>
            <w:r w:rsidR="002509CE">
              <w:rPr>
                <w:rFonts w:ascii="NTPreCursive" w:hAnsi="NTPreCursive"/>
                <w:sz w:val="32"/>
                <w:szCs w:val="32"/>
              </w:rPr>
              <w:t xml:space="preserve"> after our bodies and minds during weekly yoga activities. We will gain a good understanding of how to keep our bodies healthy.</w:t>
            </w:r>
          </w:p>
        </w:tc>
      </w:tr>
    </w:tbl>
    <w:p w14:paraId="6C800EBC" w14:textId="77777777" w:rsidR="003558C3" w:rsidRPr="00E643A0" w:rsidRDefault="003558C3">
      <w:pPr>
        <w:rPr>
          <w:rFonts w:ascii="NTPreCursive" w:hAnsi="NTPreCursive"/>
        </w:rPr>
      </w:pPr>
    </w:p>
    <w:p w14:paraId="2511B9A7" w14:textId="68E87F92" w:rsidR="003558C3" w:rsidRPr="00E643A0" w:rsidRDefault="003558C3">
      <w:pPr>
        <w:rPr>
          <w:rFonts w:ascii="NTPreCursive" w:hAnsi="NTPreCursive"/>
        </w:rPr>
      </w:pPr>
    </w:p>
    <w:p w14:paraId="6F5DA255" w14:textId="3A72F5DB" w:rsidR="00975F9E" w:rsidRPr="00E643A0" w:rsidRDefault="00975F9E">
      <w:pPr>
        <w:rPr>
          <w:rFonts w:ascii="NTPreCursive" w:hAnsi="NTPreCursive"/>
        </w:rPr>
      </w:pPr>
    </w:p>
    <w:p w14:paraId="3273AAF3" w14:textId="77777777" w:rsidR="00975F9E" w:rsidRPr="00E643A0" w:rsidRDefault="00975F9E">
      <w:pPr>
        <w:rPr>
          <w:rFonts w:ascii="NTPreCursive" w:hAnsi="NTPreCursive"/>
        </w:rPr>
      </w:pPr>
    </w:p>
    <w:p w14:paraId="20FA5A40" w14:textId="77777777" w:rsidR="00975F9E" w:rsidRPr="00E643A0" w:rsidRDefault="00975F9E">
      <w:pPr>
        <w:rPr>
          <w:rFonts w:ascii="NTPreCursive" w:hAnsi="NTPreCursive"/>
        </w:rPr>
      </w:pPr>
    </w:p>
    <w:p w14:paraId="201DBECC" w14:textId="77777777" w:rsidR="00975F9E" w:rsidRPr="00E643A0" w:rsidRDefault="00975F9E">
      <w:pPr>
        <w:rPr>
          <w:rFonts w:ascii="NTPreCursive" w:hAnsi="NTPreCursive"/>
        </w:rPr>
      </w:pPr>
    </w:p>
    <w:p w14:paraId="5651B8CC" w14:textId="77777777" w:rsidR="00975F9E" w:rsidRPr="00E643A0" w:rsidRDefault="00975F9E">
      <w:pPr>
        <w:rPr>
          <w:rFonts w:ascii="NTPreCursive" w:hAnsi="NTPreCursive"/>
        </w:rPr>
      </w:pPr>
    </w:p>
    <w:p w14:paraId="53136252" w14:textId="674EA906" w:rsidR="00975F9E" w:rsidRPr="00E643A0" w:rsidRDefault="00975F9E">
      <w:pPr>
        <w:rPr>
          <w:rFonts w:ascii="NTPreCursive" w:hAnsi="NTPreCursive"/>
        </w:rPr>
      </w:pPr>
    </w:p>
    <w:sectPr w:rsidR="00975F9E" w:rsidRPr="00E643A0">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9D0EB" w14:textId="77777777" w:rsidR="00FD50DF" w:rsidRDefault="00FD50DF" w:rsidP="00975F9E">
      <w:pPr>
        <w:spacing w:after="0" w:line="240" w:lineRule="auto"/>
      </w:pPr>
      <w:r>
        <w:separator/>
      </w:r>
    </w:p>
  </w:endnote>
  <w:endnote w:type="continuationSeparator" w:id="0">
    <w:p w14:paraId="5B790F28" w14:textId="77777777" w:rsidR="00FD50DF" w:rsidRDefault="00FD50DF" w:rsidP="00975F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NTPreCursive">
    <w:panose1 w:val="03000400000000000000"/>
    <w:charset w:val="00"/>
    <w:family w:val="script"/>
    <w:pitch w:val="variable"/>
    <w:sig w:usb0="00000003" w:usb1="1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074B72" w14:textId="77777777" w:rsidR="00FD50DF" w:rsidRDefault="00FD50DF" w:rsidP="00975F9E">
      <w:pPr>
        <w:spacing w:after="0" w:line="240" w:lineRule="auto"/>
      </w:pPr>
      <w:r>
        <w:separator/>
      </w:r>
    </w:p>
  </w:footnote>
  <w:footnote w:type="continuationSeparator" w:id="0">
    <w:p w14:paraId="291955D7" w14:textId="77777777" w:rsidR="00FD50DF" w:rsidRDefault="00FD50DF" w:rsidP="00975F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43F56" w14:textId="4386C293" w:rsidR="00975F9E" w:rsidRDefault="00975F9E">
    <w:pPr>
      <w:pStyle w:val="Header"/>
    </w:pPr>
    <w:r w:rsidRPr="00975F9E">
      <w:rPr>
        <w:noProof/>
      </w:rPr>
      <w:drawing>
        <wp:inline distT="0" distB="0" distL="0" distR="0" wp14:anchorId="23E36B21" wp14:editId="725211CB">
          <wp:extent cx="5067300" cy="1303020"/>
          <wp:effectExtent l="0" t="0" r="0" b="0"/>
          <wp:docPr id="637335256" name="Picture 1" descr="A purple rectangl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335256" name="Picture 1" descr="A purple rectangle with white text&#10;&#10;AI-generated content may be incorrect."/>
                  <pic:cNvPicPr/>
                </pic:nvPicPr>
                <pic:blipFill rotWithShape="1">
                  <a:blip r:embed="rId1"/>
                  <a:srcRect l="2034" t="10244" r="22109" b="6340"/>
                  <a:stretch/>
                </pic:blipFill>
                <pic:spPr bwMode="auto">
                  <a:xfrm>
                    <a:off x="0" y="0"/>
                    <a:ext cx="5067300" cy="1303020"/>
                  </a:xfrm>
                  <a:prstGeom prst="rect">
                    <a:avLst/>
                  </a:prstGeom>
                  <a:ln>
                    <a:noFill/>
                  </a:ln>
                  <a:extLst>
                    <a:ext uri="{53640926-AAD7-44D8-BBD7-CCE9431645EC}">
                      <a14:shadowObscured xmlns:a14="http://schemas.microsoft.com/office/drawing/2010/main"/>
                    </a:ext>
                  </a:extLst>
                </pic:spPr>
              </pic:pic>
            </a:graphicData>
          </a:graphic>
        </wp:inline>
      </w:drawing>
    </w:r>
  </w:p>
  <w:p w14:paraId="74157C7A" w14:textId="77777777" w:rsidR="00975F9E" w:rsidRDefault="00975F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B23AEC"/>
    <w:multiLevelType w:val="hybridMultilevel"/>
    <w:tmpl w:val="7166F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42720D"/>
    <w:multiLevelType w:val="hybridMultilevel"/>
    <w:tmpl w:val="4E6E6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EB53A4"/>
    <w:multiLevelType w:val="multilevel"/>
    <w:tmpl w:val="FBA0B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9213930">
    <w:abstractNumId w:val="0"/>
  </w:num>
  <w:num w:numId="2" w16cid:durableId="1164323930">
    <w:abstractNumId w:val="1"/>
  </w:num>
  <w:num w:numId="3" w16cid:durableId="13589680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F9E"/>
    <w:rsid w:val="000C5E18"/>
    <w:rsid w:val="001656F9"/>
    <w:rsid w:val="001779A6"/>
    <w:rsid w:val="001B08C9"/>
    <w:rsid w:val="002403B7"/>
    <w:rsid w:val="002509CE"/>
    <w:rsid w:val="0028435E"/>
    <w:rsid w:val="00285047"/>
    <w:rsid w:val="002F334E"/>
    <w:rsid w:val="003313E4"/>
    <w:rsid w:val="003558C3"/>
    <w:rsid w:val="0038700B"/>
    <w:rsid w:val="00395C3C"/>
    <w:rsid w:val="003D775F"/>
    <w:rsid w:val="00425CC9"/>
    <w:rsid w:val="00495FB9"/>
    <w:rsid w:val="005158F5"/>
    <w:rsid w:val="00600C21"/>
    <w:rsid w:val="00736BD4"/>
    <w:rsid w:val="00785A3E"/>
    <w:rsid w:val="007E0584"/>
    <w:rsid w:val="00842275"/>
    <w:rsid w:val="008A5B03"/>
    <w:rsid w:val="0095741B"/>
    <w:rsid w:val="00975F9E"/>
    <w:rsid w:val="00AA5789"/>
    <w:rsid w:val="00B632B4"/>
    <w:rsid w:val="00B94C66"/>
    <w:rsid w:val="00C254AA"/>
    <w:rsid w:val="00C80827"/>
    <w:rsid w:val="00E057D6"/>
    <w:rsid w:val="00E643A0"/>
    <w:rsid w:val="00E6799C"/>
    <w:rsid w:val="00EF1DB8"/>
    <w:rsid w:val="00F458EB"/>
    <w:rsid w:val="00F80CDF"/>
    <w:rsid w:val="00F821DA"/>
    <w:rsid w:val="00FD50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5F2C561"/>
  <w15:chartTrackingRefBased/>
  <w15:docId w15:val="{13DA8D33-FAC0-463B-B836-46B26E7F6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5F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5F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5F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5F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5F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5F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5F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5F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5F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5F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5F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5F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5F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5F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5F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5F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5F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5F9E"/>
    <w:rPr>
      <w:rFonts w:eastAsiaTheme="majorEastAsia" w:cstheme="majorBidi"/>
      <w:color w:val="272727" w:themeColor="text1" w:themeTint="D8"/>
    </w:rPr>
  </w:style>
  <w:style w:type="paragraph" w:styleId="Title">
    <w:name w:val="Title"/>
    <w:basedOn w:val="Normal"/>
    <w:next w:val="Normal"/>
    <w:link w:val="TitleChar"/>
    <w:uiPriority w:val="10"/>
    <w:qFormat/>
    <w:rsid w:val="00975F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5F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5F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5F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5F9E"/>
    <w:pPr>
      <w:spacing w:before="160"/>
      <w:jc w:val="center"/>
    </w:pPr>
    <w:rPr>
      <w:i/>
      <w:iCs/>
      <w:color w:val="404040" w:themeColor="text1" w:themeTint="BF"/>
    </w:rPr>
  </w:style>
  <w:style w:type="character" w:customStyle="1" w:styleId="QuoteChar">
    <w:name w:val="Quote Char"/>
    <w:basedOn w:val="DefaultParagraphFont"/>
    <w:link w:val="Quote"/>
    <w:uiPriority w:val="29"/>
    <w:rsid w:val="00975F9E"/>
    <w:rPr>
      <w:i/>
      <w:iCs/>
      <w:color w:val="404040" w:themeColor="text1" w:themeTint="BF"/>
    </w:rPr>
  </w:style>
  <w:style w:type="paragraph" w:styleId="ListParagraph">
    <w:name w:val="List Paragraph"/>
    <w:basedOn w:val="Normal"/>
    <w:uiPriority w:val="34"/>
    <w:qFormat/>
    <w:rsid w:val="00975F9E"/>
    <w:pPr>
      <w:ind w:left="720"/>
      <w:contextualSpacing/>
    </w:pPr>
  </w:style>
  <w:style w:type="character" w:styleId="IntenseEmphasis">
    <w:name w:val="Intense Emphasis"/>
    <w:basedOn w:val="DefaultParagraphFont"/>
    <w:uiPriority w:val="21"/>
    <w:qFormat/>
    <w:rsid w:val="00975F9E"/>
    <w:rPr>
      <w:i/>
      <w:iCs/>
      <w:color w:val="0F4761" w:themeColor="accent1" w:themeShade="BF"/>
    </w:rPr>
  </w:style>
  <w:style w:type="paragraph" w:styleId="IntenseQuote">
    <w:name w:val="Intense Quote"/>
    <w:basedOn w:val="Normal"/>
    <w:next w:val="Normal"/>
    <w:link w:val="IntenseQuoteChar"/>
    <w:uiPriority w:val="30"/>
    <w:qFormat/>
    <w:rsid w:val="00975F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5F9E"/>
    <w:rPr>
      <w:i/>
      <w:iCs/>
      <w:color w:val="0F4761" w:themeColor="accent1" w:themeShade="BF"/>
    </w:rPr>
  </w:style>
  <w:style w:type="character" w:styleId="IntenseReference">
    <w:name w:val="Intense Reference"/>
    <w:basedOn w:val="DefaultParagraphFont"/>
    <w:uiPriority w:val="32"/>
    <w:qFormat/>
    <w:rsid w:val="00975F9E"/>
    <w:rPr>
      <w:b/>
      <w:bCs/>
      <w:smallCaps/>
      <w:color w:val="0F4761" w:themeColor="accent1" w:themeShade="BF"/>
      <w:spacing w:val="5"/>
    </w:rPr>
  </w:style>
  <w:style w:type="paragraph" w:styleId="Header">
    <w:name w:val="header"/>
    <w:basedOn w:val="Normal"/>
    <w:link w:val="HeaderChar"/>
    <w:uiPriority w:val="99"/>
    <w:unhideWhenUsed/>
    <w:rsid w:val="00975F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5F9E"/>
  </w:style>
  <w:style w:type="paragraph" w:styleId="Footer">
    <w:name w:val="footer"/>
    <w:basedOn w:val="Normal"/>
    <w:link w:val="FooterChar"/>
    <w:uiPriority w:val="99"/>
    <w:unhideWhenUsed/>
    <w:rsid w:val="00975F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5F9E"/>
  </w:style>
  <w:style w:type="table" w:styleId="TableGrid">
    <w:name w:val="Table Grid"/>
    <w:basedOn w:val="TableNormal"/>
    <w:uiPriority w:val="39"/>
    <w:rsid w:val="00975F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D775F"/>
    <w:rPr>
      <w:color w:val="467886" w:themeColor="hyperlink"/>
      <w:u w:val="single"/>
    </w:rPr>
  </w:style>
  <w:style w:type="character" w:styleId="UnresolvedMention">
    <w:name w:val="Unresolved Mention"/>
    <w:basedOn w:val="DefaultParagraphFont"/>
    <w:uiPriority w:val="99"/>
    <w:semiHidden/>
    <w:unhideWhenUsed/>
    <w:rsid w:val="003D77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662711">
      <w:bodyDiv w:val="1"/>
      <w:marLeft w:val="0"/>
      <w:marRight w:val="0"/>
      <w:marTop w:val="0"/>
      <w:marBottom w:val="0"/>
      <w:divBdr>
        <w:top w:val="none" w:sz="0" w:space="0" w:color="auto"/>
        <w:left w:val="none" w:sz="0" w:space="0" w:color="auto"/>
        <w:bottom w:val="none" w:sz="0" w:space="0" w:color="auto"/>
        <w:right w:val="none" w:sz="0" w:space="0" w:color="auto"/>
      </w:divBdr>
      <w:divsChild>
        <w:div w:id="1014767543">
          <w:marLeft w:val="0"/>
          <w:marRight w:val="0"/>
          <w:marTop w:val="0"/>
          <w:marBottom w:val="0"/>
          <w:divBdr>
            <w:top w:val="none" w:sz="0" w:space="0" w:color="auto"/>
            <w:left w:val="none" w:sz="0" w:space="0" w:color="auto"/>
            <w:bottom w:val="none" w:sz="0" w:space="0" w:color="auto"/>
            <w:right w:val="none" w:sz="0" w:space="0" w:color="auto"/>
          </w:divBdr>
          <w:divsChild>
            <w:div w:id="215050169">
              <w:marLeft w:val="0"/>
              <w:marRight w:val="0"/>
              <w:marTop w:val="0"/>
              <w:marBottom w:val="0"/>
              <w:divBdr>
                <w:top w:val="none" w:sz="0" w:space="0" w:color="auto"/>
                <w:left w:val="none" w:sz="0" w:space="0" w:color="auto"/>
                <w:bottom w:val="none" w:sz="0" w:space="0" w:color="auto"/>
                <w:right w:val="none" w:sz="0" w:space="0" w:color="auto"/>
              </w:divBdr>
              <w:divsChild>
                <w:div w:id="1123499780">
                  <w:marLeft w:val="0"/>
                  <w:marRight w:val="0"/>
                  <w:marTop w:val="0"/>
                  <w:marBottom w:val="0"/>
                  <w:divBdr>
                    <w:top w:val="none" w:sz="0" w:space="0" w:color="auto"/>
                    <w:left w:val="none" w:sz="0" w:space="0" w:color="auto"/>
                    <w:bottom w:val="none" w:sz="0" w:space="0" w:color="auto"/>
                    <w:right w:val="none" w:sz="0" w:space="0" w:color="auto"/>
                  </w:divBdr>
                  <w:divsChild>
                    <w:div w:id="409231275">
                      <w:marLeft w:val="0"/>
                      <w:marRight w:val="0"/>
                      <w:marTop w:val="0"/>
                      <w:marBottom w:val="0"/>
                      <w:divBdr>
                        <w:top w:val="none" w:sz="0" w:space="0" w:color="auto"/>
                        <w:left w:val="none" w:sz="0" w:space="0" w:color="auto"/>
                        <w:bottom w:val="none" w:sz="0" w:space="0" w:color="auto"/>
                        <w:right w:val="none" w:sz="0" w:space="0" w:color="auto"/>
                      </w:divBdr>
                      <w:divsChild>
                        <w:div w:id="994183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0426925">
      <w:bodyDiv w:val="1"/>
      <w:marLeft w:val="0"/>
      <w:marRight w:val="0"/>
      <w:marTop w:val="0"/>
      <w:marBottom w:val="0"/>
      <w:divBdr>
        <w:top w:val="none" w:sz="0" w:space="0" w:color="auto"/>
        <w:left w:val="none" w:sz="0" w:space="0" w:color="auto"/>
        <w:bottom w:val="none" w:sz="0" w:space="0" w:color="auto"/>
        <w:right w:val="none" w:sz="0" w:space="0" w:color="auto"/>
      </w:divBdr>
      <w:divsChild>
        <w:div w:id="1722172851">
          <w:marLeft w:val="0"/>
          <w:marRight w:val="0"/>
          <w:marTop w:val="0"/>
          <w:marBottom w:val="0"/>
          <w:divBdr>
            <w:top w:val="none" w:sz="0" w:space="0" w:color="auto"/>
            <w:left w:val="none" w:sz="0" w:space="0" w:color="auto"/>
            <w:bottom w:val="none" w:sz="0" w:space="0" w:color="auto"/>
            <w:right w:val="none" w:sz="0" w:space="0" w:color="auto"/>
          </w:divBdr>
          <w:divsChild>
            <w:div w:id="378095340">
              <w:marLeft w:val="0"/>
              <w:marRight w:val="0"/>
              <w:marTop w:val="0"/>
              <w:marBottom w:val="0"/>
              <w:divBdr>
                <w:top w:val="none" w:sz="0" w:space="0" w:color="auto"/>
                <w:left w:val="none" w:sz="0" w:space="0" w:color="auto"/>
                <w:bottom w:val="none" w:sz="0" w:space="0" w:color="auto"/>
                <w:right w:val="none" w:sz="0" w:space="0" w:color="auto"/>
              </w:divBdr>
              <w:divsChild>
                <w:div w:id="89400310">
                  <w:marLeft w:val="0"/>
                  <w:marRight w:val="0"/>
                  <w:marTop w:val="0"/>
                  <w:marBottom w:val="0"/>
                  <w:divBdr>
                    <w:top w:val="none" w:sz="0" w:space="0" w:color="auto"/>
                    <w:left w:val="none" w:sz="0" w:space="0" w:color="auto"/>
                    <w:bottom w:val="none" w:sz="0" w:space="0" w:color="auto"/>
                    <w:right w:val="none" w:sz="0" w:space="0" w:color="auto"/>
                  </w:divBdr>
                  <w:divsChild>
                    <w:div w:id="1609236904">
                      <w:marLeft w:val="0"/>
                      <w:marRight w:val="0"/>
                      <w:marTop w:val="0"/>
                      <w:marBottom w:val="0"/>
                      <w:divBdr>
                        <w:top w:val="none" w:sz="0" w:space="0" w:color="auto"/>
                        <w:left w:val="none" w:sz="0" w:space="0" w:color="auto"/>
                        <w:bottom w:val="none" w:sz="0" w:space="0" w:color="auto"/>
                        <w:right w:val="none" w:sz="0" w:space="0" w:color="auto"/>
                      </w:divBdr>
                      <w:divsChild>
                        <w:div w:id="52587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9573938">
      <w:bodyDiv w:val="1"/>
      <w:marLeft w:val="0"/>
      <w:marRight w:val="0"/>
      <w:marTop w:val="0"/>
      <w:marBottom w:val="0"/>
      <w:divBdr>
        <w:top w:val="none" w:sz="0" w:space="0" w:color="auto"/>
        <w:left w:val="none" w:sz="0" w:space="0" w:color="auto"/>
        <w:bottom w:val="none" w:sz="0" w:space="0" w:color="auto"/>
        <w:right w:val="none" w:sz="0" w:space="0" w:color="auto"/>
      </w:divBdr>
    </w:div>
    <w:div w:id="879559532">
      <w:bodyDiv w:val="1"/>
      <w:marLeft w:val="0"/>
      <w:marRight w:val="0"/>
      <w:marTop w:val="0"/>
      <w:marBottom w:val="0"/>
      <w:divBdr>
        <w:top w:val="none" w:sz="0" w:space="0" w:color="auto"/>
        <w:left w:val="none" w:sz="0" w:space="0" w:color="auto"/>
        <w:bottom w:val="none" w:sz="0" w:space="0" w:color="auto"/>
        <w:right w:val="none" w:sz="0" w:space="0" w:color="auto"/>
      </w:divBdr>
      <w:divsChild>
        <w:div w:id="284851093">
          <w:marLeft w:val="0"/>
          <w:marRight w:val="0"/>
          <w:marTop w:val="0"/>
          <w:marBottom w:val="0"/>
          <w:divBdr>
            <w:top w:val="none" w:sz="0" w:space="0" w:color="auto"/>
            <w:left w:val="none" w:sz="0" w:space="0" w:color="auto"/>
            <w:bottom w:val="none" w:sz="0" w:space="0" w:color="auto"/>
            <w:right w:val="none" w:sz="0" w:space="0" w:color="auto"/>
          </w:divBdr>
          <w:divsChild>
            <w:div w:id="1263731062">
              <w:marLeft w:val="0"/>
              <w:marRight w:val="0"/>
              <w:marTop w:val="0"/>
              <w:marBottom w:val="0"/>
              <w:divBdr>
                <w:top w:val="none" w:sz="0" w:space="0" w:color="auto"/>
                <w:left w:val="none" w:sz="0" w:space="0" w:color="auto"/>
                <w:bottom w:val="none" w:sz="0" w:space="0" w:color="auto"/>
                <w:right w:val="none" w:sz="0" w:space="0" w:color="auto"/>
              </w:divBdr>
              <w:divsChild>
                <w:div w:id="598762064">
                  <w:marLeft w:val="0"/>
                  <w:marRight w:val="0"/>
                  <w:marTop w:val="0"/>
                  <w:marBottom w:val="0"/>
                  <w:divBdr>
                    <w:top w:val="none" w:sz="0" w:space="0" w:color="auto"/>
                    <w:left w:val="none" w:sz="0" w:space="0" w:color="auto"/>
                    <w:bottom w:val="none" w:sz="0" w:space="0" w:color="auto"/>
                    <w:right w:val="none" w:sz="0" w:space="0" w:color="auto"/>
                  </w:divBdr>
                  <w:divsChild>
                    <w:div w:id="1473861929">
                      <w:marLeft w:val="0"/>
                      <w:marRight w:val="0"/>
                      <w:marTop w:val="0"/>
                      <w:marBottom w:val="0"/>
                      <w:divBdr>
                        <w:top w:val="none" w:sz="0" w:space="0" w:color="auto"/>
                        <w:left w:val="none" w:sz="0" w:space="0" w:color="auto"/>
                        <w:bottom w:val="none" w:sz="0" w:space="0" w:color="auto"/>
                        <w:right w:val="none" w:sz="0" w:space="0" w:color="auto"/>
                      </w:divBdr>
                      <w:divsChild>
                        <w:div w:id="735200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4207267">
      <w:bodyDiv w:val="1"/>
      <w:marLeft w:val="0"/>
      <w:marRight w:val="0"/>
      <w:marTop w:val="0"/>
      <w:marBottom w:val="0"/>
      <w:divBdr>
        <w:top w:val="none" w:sz="0" w:space="0" w:color="auto"/>
        <w:left w:val="none" w:sz="0" w:space="0" w:color="auto"/>
        <w:bottom w:val="none" w:sz="0" w:space="0" w:color="auto"/>
        <w:right w:val="none" w:sz="0" w:space="0" w:color="auto"/>
      </w:divBdr>
    </w:div>
    <w:div w:id="1519080088">
      <w:bodyDiv w:val="1"/>
      <w:marLeft w:val="0"/>
      <w:marRight w:val="0"/>
      <w:marTop w:val="0"/>
      <w:marBottom w:val="0"/>
      <w:divBdr>
        <w:top w:val="none" w:sz="0" w:space="0" w:color="auto"/>
        <w:left w:val="none" w:sz="0" w:space="0" w:color="auto"/>
        <w:bottom w:val="none" w:sz="0" w:space="0" w:color="auto"/>
        <w:right w:val="none" w:sz="0" w:space="0" w:color="auto"/>
      </w:divBdr>
      <w:divsChild>
        <w:div w:id="1483430913">
          <w:marLeft w:val="0"/>
          <w:marRight w:val="0"/>
          <w:marTop w:val="0"/>
          <w:marBottom w:val="0"/>
          <w:divBdr>
            <w:top w:val="none" w:sz="0" w:space="0" w:color="auto"/>
            <w:left w:val="none" w:sz="0" w:space="0" w:color="auto"/>
            <w:bottom w:val="none" w:sz="0" w:space="0" w:color="auto"/>
            <w:right w:val="none" w:sz="0" w:space="0" w:color="auto"/>
          </w:divBdr>
          <w:divsChild>
            <w:div w:id="948463102">
              <w:marLeft w:val="0"/>
              <w:marRight w:val="0"/>
              <w:marTop w:val="0"/>
              <w:marBottom w:val="0"/>
              <w:divBdr>
                <w:top w:val="none" w:sz="0" w:space="0" w:color="auto"/>
                <w:left w:val="none" w:sz="0" w:space="0" w:color="auto"/>
                <w:bottom w:val="none" w:sz="0" w:space="0" w:color="auto"/>
                <w:right w:val="none" w:sz="0" w:space="0" w:color="auto"/>
              </w:divBdr>
              <w:divsChild>
                <w:div w:id="2139562591">
                  <w:marLeft w:val="0"/>
                  <w:marRight w:val="0"/>
                  <w:marTop w:val="0"/>
                  <w:marBottom w:val="0"/>
                  <w:divBdr>
                    <w:top w:val="none" w:sz="0" w:space="0" w:color="auto"/>
                    <w:left w:val="none" w:sz="0" w:space="0" w:color="auto"/>
                    <w:bottom w:val="none" w:sz="0" w:space="0" w:color="auto"/>
                    <w:right w:val="none" w:sz="0" w:space="0" w:color="auto"/>
                  </w:divBdr>
                  <w:divsChild>
                    <w:div w:id="1562129598">
                      <w:marLeft w:val="0"/>
                      <w:marRight w:val="0"/>
                      <w:marTop w:val="0"/>
                      <w:marBottom w:val="0"/>
                      <w:divBdr>
                        <w:top w:val="none" w:sz="0" w:space="0" w:color="auto"/>
                        <w:left w:val="none" w:sz="0" w:space="0" w:color="auto"/>
                        <w:bottom w:val="none" w:sz="0" w:space="0" w:color="auto"/>
                        <w:right w:val="none" w:sz="0" w:space="0" w:color="auto"/>
                      </w:divBdr>
                      <w:divsChild>
                        <w:div w:id="1469517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achcomputing.org/curriculum/key-stage-1/data-and-information-grouping-data" TargetMode="External"/><Relationship Id="rId5" Type="http://schemas.openxmlformats.org/officeDocument/2006/relationships/webSettings" Target="webSettings.xml"/><Relationship Id="rId10" Type="http://schemas.openxmlformats.org/officeDocument/2006/relationships/hyperlink" Target="https://teachcomputing.org/curriculum/key-stage-1/programming-a-moving-a-robot"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8446F-FFB4-4984-8854-CEA1F4256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437</Words>
  <Characters>2493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E Cottom</dc:creator>
  <cp:keywords/>
  <dc:description/>
  <cp:lastModifiedBy>Sophie Bresnahan</cp:lastModifiedBy>
  <cp:revision>3</cp:revision>
  <cp:lastPrinted>2026-01-05T15:58:00Z</cp:lastPrinted>
  <dcterms:created xsi:type="dcterms:W3CDTF">2026-01-07T16:13:00Z</dcterms:created>
  <dcterms:modified xsi:type="dcterms:W3CDTF">2026-01-08T07:45:00Z</dcterms:modified>
</cp:coreProperties>
</file>