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7CEB8" w14:textId="73B943B3" w:rsidR="00600C21" w:rsidRPr="00E643A0" w:rsidRDefault="00D06AB4">
      <w:pPr>
        <w:rPr>
          <w:rFonts w:ascii="NTPreCursive" w:hAnsi="NTPreCursive"/>
          <w:b/>
          <w:bCs/>
          <w:sz w:val="36"/>
          <w:szCs w:val="36"/>
        </w:rPr>
      </w:pPr>
      <w:r>
        <w:rPr>
          <w:rFonts w:ascii="NTPreCursive" w:hAnsi="NTPreCursive"/>
          <w:b/>
          <w:bCs/>
          <w:sz w:val="36"/>
          <w:szCs w:val="36"/>
        </w:rPr>
        <w:t>Y</w:t>
      </w:r>
      <w:r w:rsidR="00600C21" w:rsidRPr="00E643A0">
        <w:rPr>
          <w:rFonts w:ascii="NTPreCursive" w:hAnsi="NTPreCursive"/>
          <w:b/>
          <w:bCs/>
          <w:sz w:val="36"/>
          <w:szCs w:val="36"/>
        </w:rPr>
        <w:t xml:space="preserve">ear 5 </w:t>
      </w:r>
    </w:p>
    <w:tbl>
      <w:tblPr>
        <w:tblStyle w:val="TableGrid"/>
        <w:tblW w:w="9493" w:type="dxa"/>
        <w:tblLook w:val="04A0" w:firstRow="1" w:lastRow="0" w:firstColumn="1" w:lastColumn="0" w:noHBand="0" w:noVBand="1"/>
      </w:tblPr>
      <w:tblGrid>
        <w:gridCol w:w="1896"/>
        <w:gridCol w:w="1786"/>
        <w:gridCol w:w="1382"/>
        <w:gridCol w:w="2021"/>
        <w:gridCol w:w="2408"/>
      </w:tblGrid>
      <w:tr w:rsidR="00096BCF" w:rsidRPr="00E643A0" w14:paraId="34A6E7C3" w14:textId="77777777" w:rsidTr="00096BCF">
        <w:trPr>
          <w:trHeight w:val="879"/>
        </w:trPr>
        <w:tc>
          <w:tcPr>
            <w:tcW w:w="1896" w:type="dxa"/>
          </w:tcPr>
          <w:p w14:paraId="316ECAFE" w14:textId="2CEB6D23"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Core Text</w:t>
            </w:r>
          </w:p>
          <w:p w14:paraId="072C0B0C" w14:textId="1C59A8B1"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Fiction</w:t>
            </w:r>
          </w:p>
          <w:p w14:paraId="273218A9" w14:textId="77777777" w:rsidR="00096BCF" w:rsidRPr="00E643A0" w:rsidRDefault="00096BCF" w:rsidP="00785A3E">
            <w:pPr>
              <w:jc w:val="center"/>
              <w:rPr>
                <w:rFonts w:ascii="NTPreCursive" w:hAnsi="NTPreCursive"/>
                <w:b/>
                <w:bCs/>
                <w:sz w:val="28"/>
                <w:szCs w:val="28"/>
              </w:rPr>
            </w:pPr>
          </w:p>
        </w:tc>
        <w:tc>
          <w:tcPr>
            <w:tcW w:w="1326" w:type="dxa"/>
          </w:tcPr>
          <w:p w14:paraId="04A769F4" w14:textId="19A5DA6E"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Core Text</w:t>
            </w:r>
          </w:p>
          <w:p w14:paraId="04B958EA" w14:textId="71A9C391"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Non-Fiction</w:t>
            </w:r>
          </w:p>
          <w:p w14:paraId="47E8C491" w14:textId="3A1EB43E" w:rsidR="00096BCF" w:rsidRPr="00E643A0" w:rsidRDefault="00096BCF" w:rsidP="00785A3E">
            <w:pPr>
              <w:jc w:val="center"/>
              <w:rPr>
                <w:rFonts w:ascii="NTPreCursive" w:hAnsi="NTPreCursive"/>
                <w:b/>
                <w:bCs/>
                <w:sz w:val="28"/>
                <w:szCs w:val="28"/>
              </w:rPr>
            </w:pPr>
          </w:p>
        </w:tc>
        <w:tc>
          <w:tcPr>
            <w:tcW w:w="1895" w:type="dxa"/>
          </w:tcPr>
          <w:p w14:paraId="47C9B8DB" w14:textId="3887DF97"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Reading</w:t>
            </w:r>
          </w:p>
        </w:tc>
        <w:tc>
          <w:tcPr>
            <w:tcW w:w="1966" w:type="dxa"/>
          </w:tcPr>
          <w:p w14:paraId="534BFD5D" w14:textId="4AD7711C"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Maths</w:t>
            </w:r>
          </w:p>
        </w:tc>
        <w:tc>
          <w:tcPr>
            <w:tcW w:w="2410" w:type="dxa"/>
          </w:tcPr>
          <w:p w14:paraId="34EE4A58" w14:textId="31C9CE0A" w:rsidR="00096BCF" w:rsidRPr="00E643A0" w:rsidRDefault="00096BCF" w:rsidP="00785A3E">
            <w:pPr>
              <w:jc w:val="center"/>
              <w:rPr>
                <w:rFonts w:ascii="NTPreCursive" w:hAnsi="NTPreCursive"/>
                <w:b/>
                <w:bCs/>
                <w:sz w:val="28"/>
                <w:szCs w:val="28"/>
              </w:rPr>
            </w:pPr>
            <w:r w:rsidRPr="00E643A0">
              <w:rPr>
                <w:rFonts w:ascii="NTPreCursive" w:hAnsi="NTPreCursive"/>
                <w:b/>
                <w:bCs/>
                <w:sz w:val="28"/>
                <w:szCs w:val="28"/>
              </w:rPr>
              <w:t>Science</w:t>
            </w:r>
          </w:p>
        </w:tc>
      </w:tr>
      <w:tr w:rsidR="00096BCF" w:rsidRPr="00E643A0" w14:paraId="3D3C86CF" w14:textId="77777777" w:rsidTr="00096BCF">
        <w:trPr>
          <w:trHeight w:val="1768"/>
        </w:trPr>
        <w:tc>
          <w:tcPr>
            <w:tcW w:w="1896" w:type="dxa"/>
            <w:tcBorders>
              <w:bottom w:val="single" w:sz="4" w:space="0" w:color="auto"/>
            </w:tcBorders>
          </w:tcPr>
          <w:p w14:paraId="0215FCDC" w14:textId="73DCFE71" w:rsidR="00096BCF" w:rsidRPr="00E643A0" w:rsidRDefault="00096BCF">
            <w:pPr>
              <w:rPr>
                <w:rFonts w:ascii="NTPreCursive" w:hAnsi="NTPreCursive"/>
                <w:i/>
                <w:iCs/>
              </w:rPr>
            </w:pPr>
            <w:r w:rsidRPr="00096BCF">
              <w:rPr>
                <w:rFonts w:ascii="NTPreCursive" w:hAnsi="NTPreCursive"/>
                <w:i/>
                <w:iCs/>
                <w:noProof/>
              </w:rPr>
              <w:drawing>
                <wp:inline distT="0" distB="0" distL="0" distR="0" wp14:anchorId="001A1A82" wp14:editId="5ADBD35F">
                  <wp:extent cx="1064895" cy="1059873"/>
                  <wp:effectExtent l="0" t="0" r="1905" b="6985"/>
                  <wp:docPr id="1441359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359659" name=""/>
                          <pic:cNvPicPr/>
                        </pic:nvPicPr>
                        <pic:blipFill>
                          <a:blip r:embed="rId7"/>
                          <a:stretch>
                            <a:fillRect/>
                          </a:stretch>
                        </pic:blipFill>
                        <pic:spPr>
                          <a:xfrm>
                            <a:off x="0" y="0"/>
                            <a:ext cx="1072338" cy="1067280"/>
                          </a:xfrm>
                          <a:prstGeom prst="rect">
                            <a:avLst/>
                          </a:prstGeom>
                        </pic:spPr>
                      </pic:pic>
                    </a:graphicData>
                  </a:graphic>
                </wp:inline>
              </w:drawing>
            </w:r>
          </w:p>
        </w:tc>
        <w:tc>
          <w:tcPr>
            <w:tcW w:w="1326" w:type="dxa"/>
            <w:tcBorders>
              <w:bottom w:val="single" w:sz="4" w:space="0" w:color="auto"/>
            </w:tcBorders>
          </w:tcPr>
          <w:p w14:paraId="20922F4F" w14:textId="77FB4361" w:rsidR="00096BCF" w:rsidRPr="00E643A0" w:rsidRDefault="001A25B3">
            <w:pPr>
              <w:rPr>
                <w:rFonts w:ascii="NTPreCursive" w:hAnsi="NTPreCursive"/>
                <w:i/>
                <w:iCs/>
              </w:rPr>
            </w:pPr>
            <w:r w:rsidRPr="001A25B3">
              <w:rPr>
                <w:rFonts w:ascii="NTPreCursive" w:hAnsi="NTPreCursive"/>
                <w:i/>
                <w:iCs/>
              </w:rPr>
              <w:drawing>
                <wp:inline distT="0" distB="0" distL="0" distR="0" wp14:anchorId="7D54CCCE" wp14:editId="1A31FF59">
                  <wp:extent cx="997527" cy="1108919"/>
                  <wp:effectExtent l="0" t="0" r="0" b="0"/>
                  <wp:docPr id="1484111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111821" name=""/>
                          <pic:cNvPicPr/>
                        </pic:nvPicPr>
                        <pic:blipFill>
                          <a:blip r:embed="rId8"/>
                          <a:stretch>
                            <a:fillRect/>
                          </a:stretch>
                        </pic:blipFill>
                        <pic:spPr>
                          <a:xfrm>
                            <a:off x="0" y="0"/>
                            <a:ext cx="1015277" cy="1128651"/>
                          </a:xfrm>
                          <a:prstGeom prst="rect">
                            <a:avLst/>
                          </a:prstGeom>
                        </pic:spPr>
                      </pic:pic>
                    </a:graphicData>
                  </a:graphic>
                </wp:inline>
              </w:drawing>
            </w:r>
          </w:p>
        </w:tc>
        <w:tc>
          <w:tcPr>
            <w:tcW w:w="1895" w:type="dxa"/>
            <w:vMerge w:val="restart"/>
            <w:tcBorders>
              <w:bottom w:val="single" w:sz="4" w:space="0" w:color="auto"/>
            </w:tcBorders>
          </w:tcPr>
          <w:p w14:paraId="35115737" w14:textId="77777777" w:rsidR="00096BCF" w:rsidRDefault="00096BCF" w:rsidP="00096BCF">
            <w:pPr>
              <w:rPr>
                <w:rFonts w:ascii="NTPreCursive" w:hAnsi="NTPreCursive"/>
              </w:rPr>
            </w:pPr>
            <w:r>
              <w:rPr>
                <w:rFonts w:ascii="NTPreCursive" w:hAnsi="NTPreCursive"/>
              </w:rPr>
              <w:t xml:space="preserve">In guided reading we are studying a variety of texts including: </w:t>
            </w:r>
          </w:p>
          <w:p w14:paraId="429CBFCA" w14:textId="77777777" w:rsidR="00096BCF" w:rsidRPr="00096BCF" w:rsidRDefault="00096BCF" w:rsidP="00096BCF">
            <w:pPr>
              <w:shd w:val="clear" w:color="auto" w:fill="C1F0C7" w:themeFill="accent3" w:themeFillTint="33"/>
              <w:rPr>
                <w:rFonts w:ascii="NTPreCursive" w:hAnsi="NTPreCursive"/>
              </w:rPr>
            </w:pPr>
            <w:r w:rsidRPr="00096BCF">
              <w:rPr>
                <w:rFonts w:ascii="NTPreCursive" w:hAnsi="NTPreCursive"/>
              </w:rPr>
              <w:t>Poetry</w:t>
            </w:r>
          </w:p>
          <w:p w14:paraId="12767B42" w14:textId="77777777" w:rsidR="00096BCF" w:rsidRDefault="00096BCF" w:rsidP="00096BCF">
            <w:pPr>
              <w:rPr>
                <w:rFonts w:ascii="NTPreCursive" w:hAnsi="NTPreCursive"/>
              </w:rPr>
            </w:pPr>
            <w:r w:rsidRPr="00096BCF">
              <w:rPr>
                <w:rFonts w:ascii="NTPreCursive" w:hAnsi="NTPreCursive"/>
              </w:rPr>
              <w:t>Tiger, Tiger, Burning Bright! by Fiona Waters</w:t>
            </w:r>
          </w:p>
          <w:p w14:paraId="30DBF56E" w14:textId="77777777" w:rsidR="00096BCF" w:rsidRDefault="00096BCF" w:rsidP="00096BCF">
            <w:pPr>
              <w:rPr>
                <w:rFonts w:ascii="NTPreCursive" w:hAnsi="NTPreCursive"/>
              </w:rPr>
            </w:pPr>
          </w:p>
          <w:p w14:paraId="1E526577" w14:textId="7EC8D785" w:rsidR="00096BCF" w:rsidRPr="00096BCF" w:rsidRDefault="00096BCF" w:rsidP="00096BCF">
            <w:pPr>
              <w:shd w:val="clear" w:color="auto" w:fill="CAEDFB" w:themeFill="accent4" w:themeFillTint="33"/>
              <w:rPr>
                <w:rFonts w:ascii="NTPreCursive" w:hAnsi="NTPreCursive"/>
              </w:rPr>
            </w:pPr>
            <w:r w:rsidRPr="00096BCF">
              <w:rPr>
                <w:rFonts w:ascii="NTPreCursive" w:hAnsi="NTPreCursive"/>
              </w:rPr>
              <w:t>Non-Fiction</w:t>
            </w:r>
          </w:p>
          <w:p w14:paraId="5A0B3AE7" w14:textId="77777777" w:rsidR="00096BCF" w:rsidRDefault="00096BCF" w:rsidP="00096BCF">
            <w:pPr>
              <w:rPr>
                <w:rFonts w:ascii="NTPreCursive" w:hAnsi="NTPreCursive"/>
              </w:rPr>
            </w:pPr>
            <w:r w:rsidRPr="00096BCF">
              <w:rPr>
                <w:rFonts w:ascii="NTPreCursive" w:hAnsi="NTPreCursive"/>
              </w:rPr>
              <w:t>Coming to England by Floella Benjamin</w:t>
            </w:r>
          </w:p>
          <w:p w14:paraId="12953F23" w14:textId="77777777" w:rsidR="00096BCF" w:rsidRDefault="00096BCF" w:rsidP="00096BCF">
            <w:pPr>
              <w:rPr>
                <w:rFonts w:ascii="NTPreCursive" w:hAnsi="NTPreCursive"/>
              </w:rPr>
            </w:pPr>
          </w:p>
          <w:p w14:paraId="0AE063C8" w14:textId="77777777" w:rsidR="00096BCF" w:rsidRPr="00096BCF" w:rsidRDefault="00096BCF" w:rsidP="00096BCF">
            <w:pPr>
              <w:shd w:val="clear" w:color="auto" w:fill="E59EDC" w:themeFill="accent5" w:themeFillTint="66"/>
              <w:rPr>
                <w:rFonts w:ascii="NTPreCursive" w:hAnsi="NTPreCursive"/>
              </w:rPr>
            </w:pPr>
            <w:r w:rsidRPr="00096BCF">
              <w:rPr>
                <w:rFonts w:ascii="NTPreCursive" w:hAnsi="NTPreCursive"/>
              </w:rPr>
              <w:t>Fiction</w:t>
            </w:r>
          </w:p>
          <w:p w14:paraId="5D60B21E" w14:textId="77777777" w:rsidR="00096BCF" w:rsidRPr="00096BCF" w:rsidRDefault="00096BCF" w:rsidP="00096BCF">
            <w:pPr>
              <w:rPr>
                <w:rFonts w:ascii="NTPreCursive" w:hAnsi="NTPreCursive"/>
              </w:rPr>
            </w:pPr>
            <w:r w:rsidRPr="00096BCF">
              <w:rPr>
                <w:rFonts w:ascii="NTPreCursive" w:hAnsi="NTPreCursive"/>
              </w:rPr>
              <w:t>The Goldfish Boy by Lisa Thompson</w:t>
            </w:r>
          </w:p>
          <w:p w14:paraId="61E60E18" w14:textId="77777777" w:rsidR="00096BCF" w:rsidRPr="00096BCF" w:rsidRDefault="00096BCF" w:rsidP="00096BCF">
            <w:pPr>
              <w:rPr>
                <w:rFonts w:ascii="NTPreCursive" w:hAnsi="NTPreCursive"/>
              </w:rPr>
            </w:pPr>
          </w:p>
          <w:p w14:paraId="48E48BFB" w14:textId="77777777" w:rsidR="00096BCF" w:rsidRPr="00096BCF" w:rsidRDefault="00096BCF" w:rsidP="00096BCF">
            <w:pPr>
              <w:rPr>
                <w:rFonts w:ascii="NTPreCursive" w:hAnsi="NTPreCursive"/>
              </w:rPr>
            </w:pPr>
          </w:p>
          <w:p w14:paraId="232DA3B3" w14:textId="468C4583" w:rsidR="00096BCF" w:rsidRPr="00E643A0" w:rsidRDefault="00096BCF" w:rsidP="00096BCF">
            <w:pPr>
              <w:rPr>
                <w:rFonts w:ascii="NTPreCursive" w:hAnsi="NTPreCursive"/>
              </w:rPr>
            </w:pPr>
          </w:p>
        </w:tc>
        <w:tc>
          <w:tcPr>
            <w:tcW w:w="1966" w:type="dxa"/>
            <w:vMerge w:val="restart"/>
            <w:tcBorders>
              <w:bottom w:val="single" w:sz="4" w:space="0" w:color="auto"/>
            </w:tcBorders>
          </w:tcPr>
          <w:p w14:paraId="610F75B5" w14:textId="77777777" w:rsidR="00096BCF" w:rsidRDefault="00096BCF">
            <w:pPr>
              <w:rPr>
                <w:rFonts w:ascii="NTPreCursive" w:hAnsi="NTPreCursive"/>
              </w:rPr>
            </w:pPr>
            <w:r>
              <w:rPr>
                <w:rFonts w:ascii="NTPreCursive" w:hAnsi="NTPreCursive"/>
              </w:rPr>
              <w:t xml:space="preserve">In Maths, using White Rose Maths and Classroom Secrets, we will be covering a variety of topics including: </w:t>
            </w:r>
          </w:p>
          <w:p w14:paraId="5641AFEB" w14:textId="77777777" w:rsidR="00096BCF" w:rsidRDefault="00096BCF">
            <w:pPr>
              <w:rPr>
                <w:rFonts w:ascii="NTPreCursive" w:hAnsi="NTPreCursive"/>
              </w:rPr>
            </w:pPr>
          </w:p>
          <w:p w14:paraId="6C3F02CA" w14:textId="3EB4692B" w:rsidR="00096BCF" w:rsidRDefault="00096BCF" w:rsidP="00096BCF">
            <w:pPr>
              <w:pStyle w:val="ListParagraph"/>
              <w:numPr>
                <w:ilvl w:val="0"/>
                <w:numId w:val="1"/>
              </w:numPr>
              <w:rPr>
                <w:rFonts w:ascii="NTPreCursive" w:hAnsi="NTPreCursive"/>
              </w:rPr>
            </w:pPr>
            <w:r>
              <w:rPr>
                <w:rFonts w:ascii="NTPreCursive" w:hAnsi="NTPreCursive"/>
              </w:rPr>
              <w:t xml:space="preserve">Multiplication and division </w:t>
            </w:r>
          </w:p>
          <w:p w14:paraId="2163B40E" w14:textId="77777777" w:rsidR="00096BCF" w:rsidRDefault="00096BCF" w:rsidP="00096BCF">
            <w:pPr>
              <w:pStyle w:val="ListParagraph"/>
              <w:numPr>
                <w:ilvl w:val="0"/>
                <w:numId w:val="1"/>
              </w:numPr>
              <w:rPr>
                <w:rFonts w:ascii="NTPreCursive" w:hAnsi="NTPreCursive"/>
              </w:rPr>
            </w:pPr>
            <w:r>
              <w:rPr>
                <w:rFonts w:ascii="NTPreCursive" w:hAnsi="NTPreCursive"/>
              </w:rPr>
              <w:t xml:space="preserve">Factors and multiples </w:t>
            </w:r>
          </w:p>
          <w:p w14:paraId="721F6DAA" w14:textId="77777777" w:rsidR="00096BCF" w:rsidRDefault="00096BCF" w:rsidP="00096BCF">
            <w:pPr>
              <w:pStyle w:val="ListParagraph"/>
              <w:numPr>
                <w:ilvl w:val="0"/>
                <w:numId w:val="1"/>
              </w:numPr>
              <w:rPr>
                <w:rFonts w:ascii="NTPreCursive" w:hAnsi="NTPreCursive"/>
              </w:rPr>
            </w:pPr>
            <w:r>
              <w:rPr>
                <w:rFonts w:ascii="NTPreCursive" w:hAnsi="NTPreCursive"/>
              </w:rPr>
              <w:t>BODMAS</w:t>
            </w:r>
          </w:p>
          <w:p w14:paraId="1CE30914" w14:textId="77777777" w:rsidR="00096BCF" w:rsidRDefault="00096BCF" w:rsidP="00096BCF">
            <w:pPr>
              <w:pStyle w:val="ListParagraph"/>
              <w:numPr>
                <w:ilvl w:val="0"/>
                <w:numId w:val="1"/>
              </w:numPr>
              <w:rPr>
                <w:rFonts w:ascii="NTPreCursive" w:hAnsi="NTPreCursive"/>
              </w:rPr>
            </w:pPr>
            <w:r>
              <w:rPr>
                <w:rFonts w:ascii="NTPreCursive" w:hAnsi="NTPreCursive"/>
              </w:rPr>
              <w:t xml:space="preserve">Multiplying and dividing fractions </w:t>
            </w:r>
          </w:p>
          <w:p w14:paraId="7FE6BF1B" w14:textId="77777777" w:rsidR="00096BCF" w:rsidRDefault="00096BCF" w:rsidP="00096BCF">
            <w:pPr>
              <w:pStyle w:val="ListParagraph"/>
              <w:numPr>
                <w:ilvl w:val="0"/>
                <w:numId w:val="1"/>
              </w:numPr>
              <w:rPr>
                <w:rFonts w:ascii="NTPreCursive" w:hAnsi="NTPreCursive"/>
              </w:rPr>
            </w:pPr>
            <w:r>
              <w:rPr>
                <w:rFonts w:ascii="NTPreCursive" w:hAnsi="NTPreCursive"/>
              </w:rPr>
              <w:t xml:space="preserve">Simplifying fractions </w:t>
            </w:r>
          </w:p>
          <w:p w14:paraId="44A2A2FE" w14:textId="5D0B2C8B" w:rsidR="00096BCF" w:rsidRPr="00096BCF" w:rsidRDefault="00096BCF" w:rsidP="00096BCF">
            <w:pPr>
              <w:pStyle w:val="ListParagraph"/>
              <w:numPr>
                <w:ilvl w:val="0"/>
                <w:numId w:val="1"/>
              </w:numPr>
              <w:rPr>
                <w:rFonts w:ascii="NTPreCursive" w:hAnsi="NTPreCursive"/>
              </w:rPr>
            </w:pPr>
            <w:r>
              <w:rPr>
                <w:rFonts w:ascii="NTPreCursive" w:hAnsi="NTPreCursive"/>
              </w:rPr>
              <w:t xml:space="preserve">Fractions of amounts </w:t>
            </w:r>
          </w:p>
        </w:tc>
        <w:tc>
          <w:tcPr>
            <w:tcW w:w="2410" w:type="dxa"/>
            <w:vMerge w:val="restart"/>
            <w:tcBorders>
              <w:bottom w:val="single" w:sz="4" w:space="0" w:color="auto"/>
            </w:tcBorders>
          </w:tcPr>
          <w:p w14:paraId="73B2F1D2" w14:textId="77777777" w:rsidR="00096BCF" w:rsidRDefault="00096BCF" w:rsidP="007E0584">
            <w:pPr>
              <w:rPr>
                <w:rFonts w:ascii="NTPreCursivefk" w:hAnsi="NTPreCursivefk" w:cs="Arial"/>
                <w:sz w:val="20"/>
                <w:szCs w:val="20"/>
              </w:rPr>
            </w:pPr>
          </w:p>
          <w:p w14:paraId="559AAF12" w14:textId="1B8D10C4" w:rsidR="00096BCF" w:rsidRDefault="00096BCF" w:rsidP="007E0584">
            <w:pPr>
              <w:rPr>
                <w:rFonts w:ascii="NTPreCursivefk" w:hAnsi="NTPreCursivefk" w:cs="Arial"/>
                <w:sz w:val="20"/>
                <w:szCs w:val="20"/>
              </w:rPr>
            </w:pPr>
            <w:r w:rsidRPr="00096BCF">
              <w:rPr>
                <w:rFonts w:ascii="NTPreCursivefk" w:hAnsi="NTPreCursivefk" w:cs="Arial"/>
                <w:noProof/>
                <w:sz w:val="20"/>
                <w:szCs w:val="20"/>
              </w:rPr>
              <w:drawing>
                <wp:inline distT="0" distB="0" distL="0" distR="0" wp14:anchorId="0DC8DEF0" wp14:editId="6E1D4559">
                  <wp:extent cx="1381318" cy="962159"/>
                  <wp:effectExtent l="0" t="0" r="9525" b="9525"/>
                  <wp:docPr id="725915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915891" name=""/>
                          <pic:cNvPicPr/>
                        </pic:nvPicPr>
                        <pic:blipFill>
                          <a:blip r:embed="rId9"/>
                          <a:stretch>
                            <a:fillRect/>
                          </a:stretch>
                        </pic:blipFill>
                        <pic:spPr>
                          <a:xfrm>
                            <a:off x="0" y="0"/>
                            <a:ext cx="1381318" cy="962159"/>
                          </a:xfrm>
                          <a:prstGeom prst="rect">
                            <a:avLst/>
                          </a:prstGeom>
                        </pic:spPr>
                      </pic:pic>
                    </a:graphicData>
                  </a:graphic>
                </wp:inline>
              </w:drawing>
            </w:r>
          </w:p>
          <w:p w14:paraId="397D3A6B" w14:textId="77777777" w:rsidR="00096BCF" w:rsidRDefault="00096BCF" w:rsidP="007E0584">
            <w:pPr>
              <w:rPr>
                <w:rFonts w:ascii="NTPreCursivefk" w:hAnsi="NTPreCursivefk" w:cs="Arial"/>
                <w:sz w:val="20"/>
                <w:szCs w:val="20"/>
              </w:rPr>
            </w:pPr>
          </w:p>
          <w:p w14:paraId="1BD815F9" w14:textId="77777777" w:rsidR="00096BCF" w:rsidRDefault="00096BCF" w:rsidP="007E0584">
            <w:pPr>
              <w:rPr>
                <w:rFonts w:ascii="NTPreCursivefk" w:hAnsi="NTPreCursivefk" w:cs="Arial"/>
                <w:sz w:val="20"/>
                <w:szCs w:val="20"/>
              </w:rPr>
            </w:pPr>
          </w:p>
          <w:p w14:paraId="78DA4C47" w14:textId="77777777" w:rsidR="00096BCF" w:rsidRPr="00096BCF" w:rsidRDefault="00096BCF" w:rsidP="007E0584">
            <w:pPr>
              <w:rPr>
                <w:rFonts w:ascii="NTPreCursivefk" w:hAnsi="NTPreCursivefk" w:cs="Arial"/>
              </w:rPr>
            </w:pPr>
          </w:p>
          <w:p w14:paraId="7AF7FEB0" w14:textId="4BCFAADA" w:rsidR="00096BCF" w:rsidRPr="00096BCF" w:rsidRDefault="00096BCF" w:rsidP="007E0584">
            <w:pPr>
              <w:rPr>
                <w:rFonts w:ascii="NTPreCursivefk" w:hAnsi="NTPreCursivefk" w:cs="Arial"/>
              </w:rPr>
            </w:pPr>
            <w:r w:rsidRPr="00096BCF">
              <w:rPr>
                <w:rFonts w:ascii="NTPreCursivefk" w:hAnsi="NTPreCursivefk" w:cs="Arial"/>
              </w:rPr>
              <w:t>Children will learn about how animals grow and change during their life cycles, including how humans grow from babies to adults. They will explore how people change as they get older.</w:t>
            </w:r>
          </w:p>
          <w:p w14:paraId="5C1C1AC9" w14:textId="2155FDD8" w:rsidR="00096BCF" w:rsidRPr="007E0584" w:rsidRDefault="00096BCF" w:rsidP="00E6799C">
            <w:pPr>
              <w:rPr>
                <w:rFonts w:ascii="NTPreCursive" w:hAnsi="NTPreCursive"/>
                <w:sz w:val="20"/>
                <w:szCs w:val="20"/>
              </w:rPr>
            </w:pPr>
            <w:r w:rsidRPr="00096BCF">
              <w:rPr>
                <w:rFonts w:ascii="NTPreCursivefk" w:hAnsi="NTPreCursivefk" w:cs="Arial"/>
              </w:rPr>
              <w:t>.</w:t>
            </w:r>
          </w:p>
        </w:tc>
      </w:tr>
      <w:tr w:rsidR="00096BCF" w:rsidRPr="00E643A0" w14:paraId="41E0783A" w14:textId="77777777" w:rsidTr="00096BCF">
        <w:trPr>
          <w:trHeight w:val="879"/>
        </w:trPr>
        <w:tc>
          <w:tcPr>
            <w:tcW w:w="1896" w:type="dxa"/>
          </w:tcPr>
          <w:p w14:paraId="502834E6" w14:textId="77777777" w:rsidR="00096BCF" w:rsidRPr="00CF2EE3" w:rsidRDefault="00096BCF" w:rsidP="00096BCF">
            <w:pPr>
              <w:rPr>
                <w:rFonts w:ascii="NTPreCursive" w:hAnsi="NTPreCursive"/>
                <w:sz w:val="22"/>
                <w:szCs w:val="22"/>
              </w:rPr>
            </w:pPr>
            <w:r w:rsidRPr="00CF2EE3">
              <w:rPr>
                <w:rFonts w:ascii="NTPreCursive" w:hAnsi="NTPreCursive"/>
                <w:sz w:val="22"/>
                <w:szCs w:val="22"/>
              </w:rPr>
              <w:t>This story is about a young girl who learns how keeping a promise can change her actions and her heart. As she takes responsibility, she grows from being unkind to caring for others.</w:t>
            </w:r>
          </w:p>
          <w:p w14:paraId="215697B3" w14:textId="24B43A1B" w:rsidR="001A25B3" w:rsidRPr="00CF2EE3" w:rsidRDefault="00096BCF" w:rsidP="00096BCF">
            <w:pPr>
              <w:rPr>
                <w:rFonts w:ascii="NTPreCursive" w:hAnsi="NTPreCursive"/>
                <w:sz w:val="22"/>
                <w:szCs w:val="22"/>
              </w:rPr>
            </w:pPr>
            <w:r w:rsidRPr="00CF2EE3">
              <w:rPr>
                <w:rFonts w:ascii="NTPreCursive" w:hAnsi="NTPreCursive"/>
                <w:sz w:val="22"/>
                <w:szCs w:val="22"/>
              </w:rPr>
              <w:t xml:space="preserve">Using the Ready Steady Write scheme, we will be writing character </w:t>
            </w:r>
            <w:proofErr w:type="gramStart"/>
            <w:r w:rsidRPr="00CF2EE3">
              <w:rPr>
                <w:rFonts w:ascii="NTPreCursive" w:hAnsi="NTPreCursive"/>
                <w:sz w:val="22"/>
                <w:szCs w:val="22"/>
              </w:rPr>
              <w:t>narrative</w:t>
            </w:r>
            <w:proofErr w:type="gramEnd"/>
            <w:r w:rsidRPr="00CF2EE3">
              <w:rPr>
                <w:rFonts w:ascii="NTPreCursive" w:hAnsi="NTPreCursive"/>
                <w:sz w:val="22"/>
                <w:szCs w:val="22"/>
              </w:rPr>
              <w:t xml:space="preserve"> and </w:t>
            </w:r>
            <w:r w:rsidR="001A25B3" w:rsidRPr="00CF2EE3">
              <w:rPr>
                <w:rFonts w:ascii="NTPreCursive" w:hAnsi="NTPreCursive"/>
                <w:sz w:val="22"/>
                <w:szCs w:val="22"/>
              </w:rPr>
              <w:t xml:space="preserve">We will produce a </w:t>
            </w:r>
            <w:proofErr w:type="gramStart"/>
            <w:r w:rsidR="001A25B3" w:rsidRPr="00CF2EE3">
              <w:rPr>
                <w:rFonts w:ascii="NTPreCursive" w:hAnsi="NTPreCursive"/>
                <w:sz w:val="22"/>
                <w:szCs w:val="22"/>
              </w:rPr>
              <w:t>Non- fiction</w:t>
            </w:r>
            <w:proofErr w:type="gramEnd"/>
            <w:r w:rsidR="001A25B3" w:rsidRPr="00CF2EE3">
              <w:rPr>
                <w:rFonts w:ascii="NTPreCursive" w:hAnsi="NTPreCursive"/>
                <w:sz w:val="22"/>
                <w:szCs w:val="22"/>
              </w:rPr>
              <w:t xml:space="preserve"> persuasive letter on how to improve our character’s city.</w:t>
            </w:r>
          </w:p>
          <w:p w14:paraId="4579FA45" w14:textId="30E8D6F5" w:rsidR="00096BCF" w:rsidRPr="00096BCF" w:rsidRDefault="00096BCF" w:rsidP="00096BCF">
            <w:pPr>
              <w:rPr>
                <w:rFonts w:ascii="NTPreCursive" w:hAnsi="NTPreCursive"/>
                <w:sz w:val="20"/>
                <w:szCs w:val="20"/>
              </w:rPr>
            </w:pPr>
          </w:p>
        </w:tc>
        <w:tc>
          <w:tcPr>
            <w:tcW w:w="1326" w:type="dxa"/>
          </w:tcPr>
          <w:p w14:paraId="7ECE8F45" w14:textId="77777777" w:rsidR="00096BCF" w:rsidRDefault="00CF2EE3">
            <w:pPr>
              <w:rPr>
                <w:rFonts w:ascii="NTPreCursive" w:hAnsi="NTPreCursive"/>
              </w:rPr>
            </w:pPr>
            <w:r w:rsidRPr="00CF2EE3">
              <w:rPr>
                <w:rFonts w:ascii="NTPreCursive" w:hAnsi="NTPreCursive"/>
                <w:b/>
                <w:bCs/>
              </w:rPr>
              <w:t>The Ways of the Wolf</w:t>
            </w:r>
            <w:r w:rsidRPr="00CF2EE3">
              <w:rPr>
                <w:rFonts w:ascii="NTPreCursive" w:hAnsi="NTPreCursive"/>
              </w:rPr>
              <w:t xml:space="preserve"> by Smriti Halls is about a wolf who learns that being kind, cooperative, and part of a pack is more important than being fierce or alone.</w:t>
            </w:r>
          </w:p>
          <w:p w14:paraId="7382FF4E" w14:textId="257F46F9" w:rsidR="00CF2EE3" w:rsidRPr="00CF2EE3" w:rsidRDefault="00CF2EE3">
            <w:pPr>
              <w:rPr>
                <w:rFonts w:ascii="NTPreCursive" w:hAnsi="NTPreCursive"/>
              </w:rPr>
            </w:pPr>
            <w:r>
              <w:rPr>
                <w:rFonts w:ascii="NTPreCursive" w:hAnsi="NTPreCursive"/>
              </w:rPr>
              <w:t>Using Ready steady write will write our own Documentary Narrative (Fiction) and a balanced argument (</w:t>
            </w:r>
            <w:proofErr w:type="gramStart"/>
            <w:r>
              <w:rPr>
                <w:rFonts w:ascii="NTPreCursive" w:hAnsi="NTPreCursive"/>
              </w:rPr>
              <w:t>Non- fiction</w:t>
            </w:r>
            <w:proofErr w:type="gramEnd"/>
            <w:r>
              <w:rPr>
                <w:rFonts w:ascii="NTPreCursive" w:hAnsi="NTPreCursive"/>
              </w:rPr>
              <w:t>).</w:t>
            </w:r>
          </w:p>
        </w:tc>
        <w:tc>
          <w:tcPr>
            <w:tcW w:w="1895" w:type="dxa"/>
            <w:vMerge/>
          </w:tcPr>
          <w:p w14:paraId="0389562A" w14:textId="77777777" w:rsidR="00096BCF" w:rsidRPr="00E643A0" w:rsidRDefault="00096BCF">
            <w:pPr>
              <w:rPr>
                <w:rFonts w:ascii="NTPreCursive" w:hAnsi="NTPreCursive"/>
              </w:rPr>
            </w:pPr>
          </w:p>
        </w:tc>
        <w:tc>
          <w:tcPr>
            <w:tcW w:w="1966" w:type="dxa"/>
            <w:vMerge/>
          </w:tcPr>
          <w:p w14:paraId="18F04025" w14:textId="77777777" w:rsidR="00096BCF" w:rsidRPr="00E643A0" w:rsidRDefault="00096BCF">
            <w:pPr>
              <w:rPr>
                <w:rFonts w:ascii="NTPreCursive" w:hAnsi="NTPreCursive"/>
              </w:rPr>
            </w:pPr>
          </w:p>
        </w:tc>
        <w:tc>
          <w:tcPr>
            <w:tcW w:w="2410" w:type="dxa"/>
            <w:vMerge/>
          </w:tcPr>
          <w:p w14:paraId="58E41AAE" w14:textId="77777777" w:rsidR="00096BCF" w:rsidRPr="00E643A0" w:rsidRDefault="00096BCF">
            <w:pPr>
              <w:rPr>
                <w:rFonts w:ascii="NTPreCursive" w:hAnsi="NTPreCursive"/>
              </w:rPr>
            </w:pPr>
          </w:p>
        </w:tc>
      </w:tr>
    </w:tbl>
    <w:p w14:paraId="134D9085" w14:textId="77777777" w:rsidR="00AA5789" w:rsidRPr="00E643A0" w:rsidRDefault="00AA5789">
      <w:pPr>
        <w:rPr>
          <w:rFonts w:ascii="NTPreCursive" w:hAnsi="NTPreCursive"/>
        </w:rPr>
      </w:pPr>
    </w:p>
    <w:tbl>
      <w:tblPr>
        <w:tblStyle w:val="TableGrid"/>
        <w:tblW w:w="0" w:type="auto"/>
        <w:tblLook w:val="04A0" w:firstRow="1" w:lastRow="0" w:firstColumn="1" w:lastColumn="0" w:noHBand="0" w:noVBand="1"/>
      </w:tblPr>
      <w:tblGrid>
        <w:gridCol w:w="704"/>
        <w:gridCol w:w="2268"/>
        <w:gridCol w:w="6044"/>
      </w:tblGrid>
      <w:tr w:rsidR="00AA5789" w:rsidRPr="00E643A0" w14:paraId="4B87BF11" w14:textId="77777777" w:rsidTr="00AA5789">
        <w:tc>
          <w:tcPr>
            <w:tcW w:w="704" w:type="dxa"/>
            <w:vMerge w:val="restart"/>
            <w:textDirection w:val="btLr"/>
          </w:tcPr>
          <w:p w14:paraId="1E1C10AE" w14:textId="5BAD9400" w:rsidR="00AA5789" w:rsidRPr="00E643A0" w:rsidRDefault="00AA5789" w:rsidP="00AA5789">
            <w:pPr>
              <w:ind w:left="113" w:right="113"/>
              <w:jc w:val="center"/>
              <w:rPr>
                <w:rFonts w:ascii="NTPreCursive" w:hAnsi="NTPreCursive"/>
                <w:b/>
                <w:bCs/>
              </w:rPr>
            </w:pPr>
            <w:r w:rsidRPr="00E643A0">
              <w:rPr>
                <w:rFonts w:ascii="NTPreCursive" w:hAnsi="NTPreCursive"/>
                <w:b/>
                <w:bCs/>
                <w:sz w:val="28"/>
                <w:szCs w:val="28"/>
              </w:rPr>
              <w:t>Broad and Balanced Curriculum</w:t>
            </w:r>
          </w:p>
        </w:tc>
        <w:tc>
          <w:tcPr>
            <w:tcW w:w="2268" w:type="dxa"/>
          </w:tcPr>
          <w:p w14:paraId="35B8A047" w14:textId="2C2A7F9A" w:rsidR="00AA5789" w:rsidRPr="00E643A0" w:rsidRDefault="00AA5789">
            <w:pPr>
              <w:rPr>
                <w:rFonts w:ascii="NTPreCursive" w:hAnsi="NTPreCursive"/>
              </w:rPr>
            </w:pPr>
            <w:r w:rsidRPr="00E643A0">
              <w:rPr>
                <w:rFonts w:ascii="NTPreCursive" w:hAnsi="NTPreCursive"/>
              </w:rPr>
              <w:t>Geography</w:t>
            </w:r>
          </w:p>
        </w:tc>
        <w:tc>
          <w:tcPr>
            <w:tcW w:w="6044" w:type="dxa"/>
          </w:tcPr>
          <w:p w14:paraId="06E99F0F" w14:textId="4EC9A842" w:rsidR="00AA5789" w:rsidRPr="00E643A0" w:rsidRDefault="007E0584" w:rsidP="007E0584">
            <w:pPr>
              <w:rPr>
                <w:rFonts w:ascii="NTPreCursive" w:hAnsi="NTPreCursive"/>
              </w:rPr>
            </w:pPr>
            <w:r w:rsidRPr="007E0584">
              <w:rPr>
                <w:rFonts w:ascii="NTPreCursive" w:hAnsi="NTPreCursive"/>
              </w:rPr>
              <w:t>The children will learn how people use land for farming in different places around the world, and they will look at important natural areas.</w:t>
            </w:r>
          </w:p>
        </w:tc>
      </w:tr>
      <w:tr w:rsidR="00AA5789" w:rsidRPr="00E643A0" w14:paraId="7918D333" w14:textId="77777777" w:rsidTr="00AA5789">
        <w:tc>
          <w:tcPr>
            <w:tcW w:w="704" w:type="dxa"/>
            <w:vMerge/>
          </w:tcPr>
          <w:p w14:paraId="31B9C6FE" w14:textId="77777777" w:rsidR="00AA5789" w:rsidRPr="00E643A0" w:rsidRDefault="00AA5789">
            <w:pPr>
              <w:rPr>
                <w:rFonts w:ascii="NTPreCursive" w:hAnsi="NTPreCursive"/>
              </w:rPr>
            </w:pPr>
          </w:p>
        </w:tc>
        <w:tc>
          <w:tcPr>
            <w:tcW w:w="2268" w:type="dxa"/>
          </w:tcPr>
          <w:p w14:paraId="3F13D39E" w14:textId="22FAF3D7" w:rsidR="00AA5789" w:rsidRPr="00E643A0" w:rsidRDefault="00AA5789">
            <w:pPr>
              <w:rPr>
                <w:rFonts w:ascii="NTPreCursive" w:hAnsi="NTPreCursive"/>
              </w:rPr>
            </w:pPr>
            <w:r w:rsidRPr="00E643A0">
              <w:rPr>
                <w:rFonts w:ascii="NTPreCursive" w:hAnsi="NTPreCursive"/>
              </w:rPr>
              <w:t>Art and Design</w:t>
            </w:r>
          </w:p>
        </w:tc>
        <w:tc>
          <w:tcPr>
            <w:tcW w:w="6044" w:type="dxa"/>
          </w:tcPr>
          <w:p w14:paraId="76AA29F7" w14:textId="5E52D4AA" w:rsidR="00AA5789" w:rsidRPr="00E643A0" w:rsidRDefault="00096BCF">
            <w:pPr>
              <w:rPr>
                <w:rFonts w:ascii="NTPreCursive" w:hAnsi="NTPreCursive"/>
              </w:rPr>
            </w:pPr>
            <w:r w:rsidRPr="00096BCF">
              <w:rPr>
                <w:rFonts w:ascii="NTPreCursive" w:hAnsi="NTPreCursive"/>
              </w:rPr>
              <w:t>This project teaches children about the visual qualities of line, light and shadow. They explore the work of Pablo Picasso and Rembrandt and are introduced to a range of shading techniques.</w:t>
            </w:r>
          </w:p>
        </w:tc>
      </w:tr>
      <w:tr w:rsidR="00AA5789" w:rsidRPr="00E643A0" w14:paraId="4134BE56" w14:textId="77777777" w:rsidTr="00AA5789">
        <w:tc>
          <w:tcPr>
            <w:tcW w:w="704" w:type="dxa"/>
            <w:vMerge/>
          </w:tcPr>
          <w:p w14:paraId="68D8947D" w14:textId="77777777" w:rsidR="00AA5789" w:rsidRPr="00E643A0" w:rsidRDefault="00AA5789">
            <w:pPr>
              <w:rPr>
                <w:rFonts w:ascii="NTPreCursive" w:hAnsi="NTPreCursive"/>
              </w:rPr>
            </w:pPr>
          </w:p>
        </w:tc>
        <w:tc>
          <w:tcPr>
            <w:tcW w:w="2268" w:type="dxa"/>
          </w:tcPr>
          <w:p w14:paraId="57C566CF" w14:textId="14877927" w:rsidR="00AA5789" w:rsidRPr="00E643A0" w:rsidRDefault="00AA5789">
            <w:pPr>
              <w:rPr>
                <w:rFonts w:ascii="NTPreCursive" w:hAnsi="NTPreCursive"/>
              </w:rPr>
            </w:pPr>
            <w:r w:rsidRPr="00E643A0">
              <w:rPr>
                <w:rFonts w:ascii="NTPreCursive" w:hAnsi="NTPreCursive"/>
              </w:rPr>
              <w:t>Design Technology</w:t>
            </w:r>
          </w:p>
        </w:tc>
        <w:tc>
          <w:tcPr>
            <w:tcW w:w="6044" w:type="dxa"/>
          </w:tcPr>
          <w:p w14:paraId="4B060683" w14:textId="2C690065" w:rsidR="00AA5789" w:rsidRPr="00E643A0" w:rsidRDefault="00096BCF">
            <w:pPr>
              <w:rPr>
                <w:rFonts w:ascii="NTPreCursive" w:hAnsi="NTPreCursive"/>
              </w:rPr>
            </w:pPr>
            <w:r w:rsidRPr="00096BCF">
              <w:rPr>
                <w:rFonts w:ascii="NTPreCursive" w:hAnsi="NTPreCursive"/>
              </w:rPr>
              <w:t>This project teaches children about pneumatic systems. They experiment with pneumatics before designing, making and evaluating a pneumatic machine that performs a useful function.</w:t>
            </w:r>
          </w:p>
        </w:tc>
      </w:tr>
      <w:tr w:rsidR="00AA5789" w:rsidRPr="00E643A0" w14:paraId="702163E7" w14:textId="77777777" w:rsidTr="00AA5789">
        <w:tc>
          <w:tcPr>
            <w:tcW w:w="704" w:type="dxa"/>
            <w:vMerge/>
          </w:tcPr>
          <w:p w14:paraId="486B5013" w14:textId="77777777" w:rsidR="00AA5789" w:rsidRPr="00E643A0" w:rsidRDefault="00AA5789">
            <w:pPr>
              <w:rPr>
                <w:rFonts w:ascii="NTPreCursive" w:hAnsi="NTPreCursive"/>
              </w:rPr>
            </w:pPr>
          </w:p>
        </w:tc>
        <w:tc>
          <w:tcPr>
            <w:tcW w:w="2268" w:type="dxa"/>
          </w:tcPr>
          <w:p w14:paraId="57EBCF2E" w14:textId="0590E447" w:rsidR="00AA5789" w:rsidRPr="00E643A0" w:rsidRDefault="00AA5789">
            <w:pPr>
              <w:rPr>
                <w:rFonts w:ascii="NTPreCursive" w:hAnsi="NTPreCursive"/>
              </w:rPr>
            </w:pPr>
            <w:r w:rsidRPr="00E643A0">
              <w:rPr>
                <w:rFonts w:ascii="NTPreCursive" w:hAnsi="NTPreCursive"/>
              </w:rPr>
              <w:t>Physical Education</w:t>
            </w:r>
          </w:p>
        </w:tc>
        <w:tc>
          <w:tcPr>
            <w:tcW w:w="6044" w:type="dxa"/>
          </w:tcPr>
          <w:p w14:paraId="0C77EF3B" w14:textId="13AF62E4" w:rsidR="00AA5789" w:rsidRPr="00E643A0" w:rsidRDefault="00096BCF">
            <w:pPr>
              <w:rPr>
                <w:rFonts w:ascii="NTPreCursive" w:hAnsi="NTPreCursive"/>
              </w:rPr>
            </w:pPr>
            <w:r w:rsidRPr="00096BCF">
              <w:rPr>
                <w:rFonts w:ascii="NTPreCursive" w:hAnsi="NTPreCursive"/>
              </w:rPr>
              <w:t>We are learning how to play netball in PE. We practise throwing, catching, and passing the ball. We work as a team, follow the rules, and try our best while having fun.</w:t>
            </w:r>
          </w:p>
        </w:tc>
      </w:tr>
      <w:tr w:rsidR="00AA5789" w:rsidRPr="00E643A0" w14:paraId="10CADA3A" w14:textId="77777777" w:rsidTr="00AA5789">
        <w:tc>
          <w:tcPr>
            <w:tcW w:w="704" w:type="dxa"/>
            <w:vMerge/>
          </w:tcPr>
          <w:p w14:paraId="4C027AF8" w14:textId="77777777" w:rsidR="00AA5789" w:rsidRPr="00E643A0" w:rsidRDefault="00AA5789">
            <w:pPr>
              <w:rPr>
                <w:rFonts w:ascii="NTPreCursive" w:hAnsi="NTPreCursive"/>
              </w:rPr>
            </w:pPr>
          </w:p>
        </w:tc>
        <w:tc>
          <w:tcPr>
            <w:tcW w:w="2268" w:type="dxa"/>
          </w:tcPr>
          <w:p w14:paraId="16346539" w14:textId="5AB11E67" w:rsidR="00AA5789" w:rsidRPr="00E643A0" w:rsidRDefault="00AA5789">
            <w:pPr>
              <w:rPr>
                <w:rFonts w:ascii="NTPreCursive" w:hAnsi="NTPreCursive"/>
              </w:rPr>
            </w:pPr>
            <w:r w:rsidRPr="00E643A0">
              <w:rPr>
                <w:rFonts w:ascii="NTPreCursive" w:hAnsi="NTPreCursive"/>
              </w:rPr>
              <w:t>Computing</w:t>
            </w:r>
          </w:p>
        </w:tc>
        <w:tc>
          <w:tcPr>
            <w:tcW w:w="6044" w:type="dxa"/>
          </w:tcPr>
          <w:p w14:paraId="731BE91C" w14:textId="69D54B7B" w:rsidR="00AA5789" w:rsidRPr="00E643A0" w:rsidRDefault="00EC1D49" w:rsidP="007E0584">
            <w:pPr>
              <w:rPr>
                <w:rFonts w:ascii="NTPreCursive" w:hAnsi="NTPreCursive"/>
              </w:rPr>
            </w:pPr>
            <w:r>
              <w:rPr>
                <w:rFonts w:ascii="NTPreCursive" w:hAnsi="NTPreCursive"/>
              </w:rPr>
              <w:t>In computing, we will be looking at data bases and how to collect and organise data visually.</w:t>
            </w:r>
          </w:p>
        </w:tc>
      </w:tr>
      <w:tr w:rsidR="00AA5789" w:rsidRPr="00E643A0" w14:paraId="0DC20C4D" w14:textId="77777777" w:rsidTr="00AA5789">
        <w:tc>
          <w:tcPr>
            <w:tcW w:w="704" w:type="dxa"/>
            <w:vMerge/>
          </w:tcPr>
          <w:p w14:paraId="51228AB5" w14:textId="77777777" w:rsidR="00AA5789" w:rsidRPr="00E643A0" w:rsidRDefault="00AA5789">
            <w:pPr>
              <w:rPr>
                <w:rFonts w:ascii="NTPreCursive" w:hAnsi="NTPreCursive"/>
              </w:rPr>
            </w:pPr>
          </w:p>
        </w:tc>
        <w:tc>
          <w:tcPr>
            <w:tcW w:w="2268" w:type="dxa"/>
          </w:tcPr>
          <w:p w14:paraId="35301EF7" w14:textId="48A135A6" w:rsidR="00AA5789" w:rsidRPr="00E643A0" w:rsidRDefault="00AA5789">
            <w:pPr>
              <w:rPr>
                <w:rFonts w:ascii="NTPreCursive" w:hAnsi="NTPreCursive"/>
              </w:rPr>
            </w:pPr>
            <w:r w:rsidRPr="00E643A0">
              <w:rPr>
                <w:rFonts w:ascii="NTPreCursive" w:hAnsi="NTPreCursive"/>
              </w:rPr>
              <w:t>Music</w:t>
            </w:r>
          </w:p>
        </w:tc>
        <w:tc>
          <w:tcPr>
            <w:tcW w:w="6044" w:type="dxa"/>
          </w:tcPr>
          <w:p w14:paraId="1220C213" w14:textId="6980CE8D" w:rsidR="00AA5789" w:rsidRPr="00E643A0" w:rsidRDefault="00B005E4">
            <w:pPr>
              <w:rPr>
                <w:rFonts w:ascii="NTPreCursive" w:hAnsi="NTPreCursive"/>
              </w:rPr>
            </w:pPr>
            <w:r>
              <w:rPr>
                <w:rFonts w:ascii="NTPreCursive" w:hAnsi="NTPreCursive"/>
              </w:rPr>
              <w:t>In music, we will be doing creative composition based on Disco Fever music.</w:t>
            </w:r>
          </w:p>
        </w:tc>
      </w:tr>
      <w:tr w:rsidR="00AA5789" w:rsidRPr="00E643A0" w14:paraId="0C8F010B" w14:textId="77777777" w:rsidTr="00AA5789">
        <w:tc>
          <w:tcPr>
            <w:tcW w:w="704" w:type="dxa"/>
            <w:vMerge/>
          </w:tcPr>
          <w:p w14:paraId="685E9EB1" w14:textId="77777777" w:rsidR="00AA5789" w:rsidRPr="00E643A0" w:rsidRDefault="00AA5789">
            <w:pPr>
              <w:rPr>
                <w:rFonts w:ascii="NTPreCursive" w:hAnsi="NTPreCursive"/>
              </w:rPr>
            </w:pPr>
          </w:p>
        </w:tc>
        <w:tc>
          <w:tcPr>
            <w:tcW w:w="2268" w:type="dxa"/>
          </w:tcPr>
          <w:p w14:paraId="10FAD966" w14:textId="04E752C9" w:rsidR="00AA5789" w:rsidRPr="00E643A0" w:rsidRDefault="00AA5789">
            <w:pPr>
              <w:rPr>
                <w:rFonts w:ascii="NTPreCursive" w:hAnsi="NTPreCursive"/>
              </w:rPr>
            </w:pPr>
            <w:r w:rsidRPr="00E643A0">
              <w:rPr>
                <w:rFonts w:ascii="NTPreCursive" w:hAnsi="NTPreCursive"/>
              </w:rPr>
              <w:t>French</w:t>
            </w:r>
          </w:p>
        </w:tc>
        <w:tc>
          <w:tcPr>
            <w:tcW w:w="6044" w:type="dxa"/>
          </w:tcPr>
          <w:p w14:paraId="3EA65859" w14:textId="664B9480" w:rsidR="00AA5789" w:rsidRPr="00E643A0" w:rsidRDefault="00096BCF">
            <w:pPr>
              <w:rPr>
                <w:rFonts w:ascii="NTPreCursive" w:hAnsi="NTPreCursive"/>
              </w:rPr>
            </w:pPr>
            <w:r>
              <w:rPr>
                <w:rFonts w:ascii="NTPreCursive" w:hAnsi="NTPreCursive"/>
              </w:rPr>
              <w:t>We will resume French in Spring 2.</w:t>
            </w:r>
          </w:p>
          <w:p w14:paraId="0272E384" w14:textId="77777777" w:rsidR="00AA5789" w:rsidRPr="00E643A0" w:rsidRDefault="00AA5789">
            <w:pPr>
              <w:rPr>
                <w:rFonts w:ascii="NTPreCursive" w:hAnsi="NTPreCursive"/>
              </w:rPr>
            </w:pPr>
          </w:p>
        </w:tc>
      </w:tr>
      <w:tr w:rsidR="00AA5789" w:rsidRPr="00E643A0" w14:paraId="330C8933" w14:textId="77777777" w:rsidTr="00AA5789">
        <w:tc>
          <w:tcPr>
            <w:tcW w:w="704" w:type="dxa"/>
            <w:vMerge/>
          </w:tcPr>
          <w:p w14:paraId="094020E7" w14:textId="77777777" w:rsidR="00AA5789" w:rsidRPr="00E643A0" w:rsidRDefault="00AA5789">
            <w:pPr>
              <w:rPr>
                <w:rFonts w:ascii="NTPreCursive" w:hAnsi="NTPreCursive"/>
              </w:rPr>
            </w:pPr>
          </w:p>
        </w:tc>
        <w:tc>
          <w:tcPr>
            <w:tcW w:w="2268" w:type="dxa"/>
          </w:tcPr>
          <w:p w14:paraId="7C3AE5C7" w14:textId="0599E8BA" w:rsidR="00AA5789" w:rsidRPr="00E643A0" w:rsidRDefault="00AA5789">
            <w:pPr>
              <w:rPr>
                <w:rFonts w:ascii="NTPreCursive" w:hAnsi="NTPreCursive"/>
              </w:rPr>
            </w:pPr>
            <w:r w:rsidRPr="00E643A0">
              <w:rPr>
                <w:rFonts w:ascii="NTPreCursive" w:hAnsi="NTPreCursive"/>
              </w:rPr>
              <w:t>RE</w:t>
            </w:r>
          </w:p>
        </w:tc>
        <w:tc>
          <w:tcPr>
            <w:tcW w:w="6044" w:type="dxa"/>
          </w:tcPr>
          <w:p w14:paraId="7A8DF568" w14:textId="5228BE0C" w:rsidR="00AA5789" w:rsidRPr="00E643A0" w:rsidRDefault="00096BCF" w:rsidP="00096BCF">
            <w:pPr>
              <w:rPr>
                <w:rFonts w:ascii="NTPreCursive" w:hAnsi="NTPreCursive"/>
              </w:rPr>
            </w:pPr>
            <w:r>
              <w:rPr>
                <w:rFonts w:ascii="NTPreCursive" w:hAnsi="NTPreCursive"/>
              </w:rPr>
              <w:t>In RE we will be looking at How and Why we celebrate The Eucharist. We will also look at Who was Jesus and Who is he to us?</w:t>
            </w:r>
          </w:p>
        </w:tc>
      </w:tr>
    </w:tbl>
    <w:p w14:paraId="4C1BED23" w14:textId="77777777" w:rsidR="00F458EB" w:rsidRPr="00E643A0" w:rsidRDefault="00F458EB">
      <w:pPr>
        <w:rPr>
          <w:rFonts w:ascii="NTPreCursive" w:hAnsi="NTPreCursive"/>
        </w:rPr>
      </w:pPr>
    </w:p>
    <w:tbl>
      <w:tblPr>
        <w:tblStyle w:val="TableGrid"/>
        <w:tblW w:w="0" w:type="auto"/>
        <w:tblLook w:val="04A0" w:firstRow="1" w:lastRow="0" w:firstColumn="1" w:lastColumn="0" w:noHBand="0" w:noVBand="1"/>
      </w:tblPr>
      <w:tblGrid>
        <w:gridCol w:w="3256"/>
        <w:gridCol w:w="5760"/>
      </w:tblGrid>
      <w:tr w:rsidR="003558C3" w:rsidRPr="00E643A0" w14:paraId="569B142B" w14:textId="77777777" w:rsidTr="00425CC9">
        <w:tc>
          <w:tcPr>
            <w:tcW w:w="3256" w:type="dxa"/>
          </w:tcPr>
          <w:p w14:paraId="769EC1A8" w14:textId="7C584179" w:rsidR="003558C3" w:rsidRPr="00E643A0" w:rsidRDefault="003558C3">
            <w:pPr>
              <w:rPr>
                <w:rFonts w:ascii="NTPreCursive" w:hAnsi="NTPreCursive"/>
                <w:sz w:val="28"/>
                <w:szCs w:val="28"/>
              </w:rPr>
            </w:pPr>
            <w:r w:rsidRPr="00E643A0">
              <w:rPr>
                <w:rFonts w:ascii="NTPreCursive" w:hAnsi="NTPreCursive"/>
                <w:sz w:val="28"/>
                <w:szCs w:val="28"/>
              </w:rPr>
              <w:t>Core Value</w:t>
            </w:r>
          </w:p>
        </w:tc>
        <w:tc>
          <w:tcPr>
            <w:tcW w:w="5760" w:type="dxa"/>
          </w:tcPr>
          <w:p w14:paraId="6A8DCE69" w14:textId="2ABC28F9" w:rsidR="003558C3" w:rsidRPr="00E643A0" w:rsidRDefault="00EC1D49" w:rsidP="003558C3">
            <w:pPr>
              <w:jc w:val="center"/>
              <w:rPr>
                <w:rFonts w:ascii="NTPreCursive" w:hAnsi="NTPreCursive"/>
                <w:color w:val="77206D" w:themeColor="accent5" w:themeShade="BF"/>
                <w:sz w:val="40"/>
                <w:szCs w:val="40"/>
              </w:rPr>
            </w:pPr>
            <w:r>
              <w:rPr>
                <w:rFonts w:ascii="NTPreCursive" w:hAnsi="NTPreCursive"/>
                <w:color w:val="77206D" w:themeColor="accent5" w:themeShade="BF"/>
                <w:sz w:val="40"/>
                <w:szCs w:val="40"/>
              </w:rPr>
              <w:t xml:space="preserve">Trust </w:t>
            </w:r>
          </w:p>
          <w:p w14:paraId="2DE573E0" w14:textId="5B81B1C5" w:rsidR="00425CC9" w:rsidRPr="00E643A0" w:rsidRDefault="00425CC9" w:rsidP="003558C3">
            <w:pPr>
              <w:jc w:val="center"/>
              <w:rPr>
                <w:rFonts w:ascii="NTPreCursive" w:hAnsi="NTPreCursive"/>
              </w:rPr>
            </w:pPr>
          </w:p>
        </w:tc>
      </w:tr>
      <w:tr w:rsidR="00425CC9" w:rsidRPr="00E643A0" w14:paraId="58D9A1C1" w14:textId="77777777" w:rsidTr="00425CC9">
        <w:tc>
          <w:tcPr>
            <w:tcW w:w="3256" w:type="dxa"/>
          </w:tcPr>
          <w:p w14:paraId="16618D84" w14:textId="72E39840" w:rsidR="00425CC9" w:rsidRPr="00E643A0" w:rsidRDefault="00425CC9">
            <w:pPr>
              <w:rPr>
                <w:rFonts w:ascii="NTPreCursive" w:hAnsi="NTPreCursive"/>
                <w:sz w:val="28"/>
                <w:szCs w:val="28"/>
              </w:rPr>
            </w:pPr>
            <w:r w:rsidRPr="00E643A0">
              <w:rPr>
                <w:rFonts w:ascii="NTPreCursive" w:hAnsi="NTPreCursive"/>
                <w:sz w:val="28"/>
                <w:szCs w:val="28"/>
              </w:rPr>
              <w:t>Delivering our Capital Culture</w:t>
            </w:r>
          </w:p>
        </w:tc>
        <w:tc>
          <w:tcPr>
            <w:tcW w:w="5760" w:type="dxa"/>
          </w:tcPr>
          <w:p w14:paraId="2287F2E2" w14:textId="129A9612" w:rsidR="00425CC9" w:rsidRDefault="00B005E4" w:rsidP="00CF2EE3">
            <w:pPr>
              <w:pStyle w:val="ListParagraph"/>
              <w:numPr>
                <w:ilvl w:val="0"/>
                <w:numId w:val="4"/>
              </w:numPr>
              <w:rPr>
                <w:rFonts w:ascii="NTPreCursive" w:hAnsi="NTPreCursive"/>
              </w:rPr>
            </w:pPr>
            <w:r>
              <w:rPr>
                <w:rFonts w:ascii="NTPreCursive" w:hAnsi="NTPreCursive"/>
              </w:rPr>
              <w:t>Cinderella</w:t>
            </w:r>
            <w:r w:rsidR="00CF2EE3">
              <w:rPr>
                <w:rFonts w:ascii="NTPreCursive" w:hAnsi="NTPreCursive"/>
              </w:rPr>
              <w:t xml:space="preserve"> whole school pantomime </w:t>
            </w:r>
          </w:p>
          <w:p w14:paraId="341D0871" w14:textId="7428A3FC" w:rsidR="00CF2EE3" w:rsidRPr="00CF2EE3" w:rsidRDefault="00CF2EE3" w:rsidP="00CF2EE3">
            <w:pPr>
              <w:pStyle w:val="ListParagraph"/>
              <w:numPr>
                <w:ilvl w:val="0"/>
                <w:numId w:val="4"/>
              </w:numPr>
              <w:rPr>
                <w:rFonts w:ascii="NTPreCursive" w:hAnsi="NTPreCursive"/>
              </w:rPr>
            </w:pPr>
            <w:r>
              <w:rPr>
                <w:rFonts w:ascii="NTPreCursive" w:hAnsi="NTPreCursive"/>
              </w:rPr>
              <w:t xml:space="preserve">Social Brokers and the Liverpool School of Tropical Medicine </w:t>
            </w:r>
          </w:p>
        </w:tc>
      </w:tr>
      <w:tr w:rsidR="00425CC9" w:rsidRPr="00E643A0" w14:paraId="30E2EF50" w14:textId="77777777" w:rsidTr="00425CC9">
        <w:tc>
          <w:tcPr>
            <w:tcW w:w="3256" w:type="dxa"/>
          </w:tcPr>
          <w:p w14:paraId="301F46A0" w14:textId="31DF34EF" w:rsidR="00425CC9" w:rsidRPr="00E643A0" w:rsidRDefault="00425CC9">
            <w:pPr>
              <w:rPr>
                <w:rFonts w:ascii="NTPreCursive" w:hAnsi="NTPreCursive"/>
                <w:sz w:val="28"/>
                <w:szCs w:val="28"/>
              </w:rPr>
            </w:pPr>
            <w:r w:rsidRPr="00E643A0">
              <w:rPr>
                <w:rFonts w:ascii="NTPreCursive" w:hAnsi="NTPreCursive"/>
                <w:sz w:val="28"/>
                <w:szCs w:val="28"/>
              </w:rPr>
              <w:t xml:space="preserve">Whole School SMSC </w:t>
            </w:r>
          </w:p>
        </w:tc>
        <w:tc>
          <w:tcPr>
            <w:tcW w:w="5760" w:type="dxa"/>
          </w:tcPr>
          <w:p w14:paraId="001D6B04" w14:textId="2D345D7B" w:rsidR="00425CC9" w:rsidRDefault="00EC1D49" w:rsidP="00EC1D49">
            <w:pPr>
              <w:pStyle w:val="ListParagraph"/>
              <w:numPr>
                <w:ilvl w:val="0"/>
                <w:numId w:val="2"/>
              </w:numPr>
              <w:rPr>
                <w:rFonts w:ascii="NTPreCursive" w:hAnsi="NTPreCursive"/>
              </w:rPr>
            </w:pPr>
            <w:r>
              <w:rPr>
                <w:rFonts w:ascii="NTPreCursive" w:hAnsi="NTPreCursive"/>
              </w:rPr>
              <w:t>Social Brokers will work with UKS2 weekly to learn more about the world around us</w:t>
            </w:r>
          </w:p>
          <w:p w14:paraId="219E2E41" w14:textId="385A4319" w:rsidR="00EC1D49" w:rsidRDefault="00EC1D49" w:rsidP="00EC1D49">
            <w:pPr>
              <w:pStyle w:val="ListParagraph"/>
              <w:numPr>
                <w:ilvl w:val="0"/>
                <w:numId w:val="2"/>
              </w:numPr>
              <w:rPr>
                <w:rFonts w:ascii="NTPreCursive" w:hAnsi="NTPreCursive"/>
              </w:rPr>
            </w:pPr>
            <w:r>
              <w:rPr>
                <w:rFonts w:ascii="NTPreCursive" w:hAnsi="NTPreCursive"/>
              </w:rPr>
              <w:t>Ciara and the Peace Collective are working with Archer class to develop our understanding of community, actions and consequences and importance of celebrating culture.</w:t>
            </w:r>
          </w:p>
          <w:p w14:paraId="42710CB2" w14:textId="679D4B7A" w:rsidR="00EC1D49" w:rsidRDefault="00EC1D49" w:rsidP="00EC1D49">
            <w:pPr>
              <w:pStyle w:val="ListParagraph"/>
              <w:numPr>
                <w:ilvl w:val="0"/>
                <w:numId w:val="2"/>
              </w:numPr>
              <w:rPr>
                <w:rFonts w:ascii="NTPreCursive" w:hAnsi="NTPreCursive"/>
              </w:rPr>
            </w:pPr>
            <w:r>
              <w:rPr>
                <w:rFonts w:ascii="NTPreCursive" w:hAnsi="NTPreCursive"/>
              </w:rPr>
              <w:t>Miliary school, work with an alternating group of children every Tuesday to develop their leadership skills.</w:t>
            </w:r>
          </w:p>
          <w:p w14:paraId="219C753E" w14:textId="44B1E7C9" w:rsidR="00EC1D49" w:rsidRPr="00EC1D49" w:rsidRDefault="00EC1D49" w:rsidP="00EC1D49">
            <w:pPr>
              <w:pStyle w:val="ListParagraph"/>
              <w:numPr>
                <w:ilvl w:val="0"/>
                <w:numId w:val="2"/>
              </w:numPr>
              <w:rPr>
                <w:rFonts w:ascii="NTPreCursive" w:hAnsi="NTPreCursive"/>
              </w:rPr>
            </w:pPr>
            <w:r>
              <w:rPr>
                <w:rFonts w:ascii="NTPreCursive" w:hAnsi="NTPreCursive"/>
              </w:rPr>
              <w:t>MMA with Shaun happens on a Thursday, where select children work on confidence, resilience and mindfulness.</w:t>
            </w:r>
          </w:p>
          <w:p w14:paraId="7B135CFA" w14:textId="77777777" w:rsidR="00425CC9" w:rsidRPr="00E643A0" w:rsidRDefault="00425CC9">
            <w:pPr>
              <w:rPr>
                <w:rFonts w:ascii="NTPreCursive" w:hAnsi="NTPreCursive"/>
              </w:rPr>
            </w:pPr>
          </w:p>
        </w:tc>
      </w:tr>
      <w:tr w:rsidR="00425CC9" w:rsidRPr="00E643A0" w14:paraId="263F7012" w14:textId="77777777" w:rsidTr="00425CC9">
        <w:tc>
          <w:tcPr>
            <w:tcW w:w="3256" w:type="dxa"/>
          </w:tcPr>
          <w:p w14:paraId="0D0399B8" w14:textId="051C282B" w:rsidR="00425CC9" w:rsidRPr="00E643A0" w:rsidRDefault="00425CC9">
            <w:pPr>
              <w:rPr>
                <w:rFonts w:ascii="NTPreCursive" w:hAnsi="NTPreCursive"/>
                <w:sz w:val="28"/>
                <w:szCs w:val="28"/>
              </w:rPr>
            </w:pPr>
            <w:r w:rsidRPr="00E643A0">
              <w:rPr>
                <w:rFonts w:ascii="NTPreCursive" w:hAnsi="NTPreCursive"/>
                <w:sz w:val="28"/>
                <w:szCs w:val="28"/>
              </w:rPr>
              <w:t>Whole-School Mental Health Focus Theme for the Half-Term</w:t>
            </w:r>
          </w:p>
        </w:tc>
        <w:tc>
          <w:tcPr>
            <w:tcW w:w="5760" w:type="dxa"/>
          </w:tcPr>
          <w:p w14:paraId="1852B235" w14:textId="378B53FA" w:rsidR="00B005E4" w:rsidRPr="00EC1D49" w:rsidRDefault="00B005E4" w:rsidP="00B005E4">
            <w:pPr>
              <w:pStyle w:val="ListParagraph"/>
              <w:numPr>
                <w:ilvl w:val="0"/>
                <w:numId w:val="3"/>
              </w:numPr>
              <w:rPr>
                <w:rFonts w:ascii="NTPreCursive" w:hAnsi="NTPreCursive"/>
                <w:sz w:val="20"/>
                <w:szCs w:val="20"/>
              </w:rPr>
            </w:pPr>
            <w:r w:rsidRPr="00EC1D49">
              <w:rPr>
                <w:rFonts w:ascii="NTPreCursive" w:hAnsi="NTPreCursive"/>
              </w:rPr>
              <w:t>The term in PSHE our topics are Dreams and Goals and Healthy Me. We will be shaping our aspirations and finding achievable steps to get there. We will also look at how to ensure we are healthy both mentally and physically.</w:t>
            </w:r>
          </w:p>
          <w:p w14:paraId="7A583D95" w14:textId="77777777" w:rsidR="00425CC9" w:rsidRPr="00B005E4" w:rsidRDefault="00425CC9">
            <w:pPr>
              <w:rPr>
                <w:rFonts w:ascii="NTPreCursive" w:hAnsi="NTPreCursive"/>
                <w:b/>
                <w:bCs/>
              </w:rPr>
            </w:pPr>
          </w:p>
        </w:tc>
      </w:tr>
    </w:tbl>
    <w:p w14:paraId="6C800EBC" w14:textId="77777777" w:rsidR="003558C3" w:rsidRPr="00E643A0" w:rsidRDefault="003558C3">
      <w:pPr>
        <w:rPr>
          <w:rFonts w:ascii="NTPreCursive" w:hAnsi="NTPreCursive"/>
        </w:rPr>
      </w:pPr>
    </w:p>
    <w:p w14:paraId="2511B9A7" w14:textId="68E87F92" w:rsidR="003558C3" w:rsidRPr="00E643A0" w:rsidRDefault="003558C3">
      <w:pPr>
        <w:rPr>
          <w:rFonts w:ascii="NTPreCursive" w:hAnsi="NTPreCursive"/>
        </w:rPr>
      </w:pPr>
    </w:p>
    <w:p w14:paraId="6F5DA255" w14:textId="3A72F5DB" w:rsidR="00975F9E" w:rsidRPr="00E643A0" w:rsidRDefault="00975F9E">
      <w:pPr>
        <w:rPr>
          <w:rFonts w:ascii="NTPreCursive" w:hAnsi="NTPreCursive"/>
        </w:rPr>
      </w:pPr>
    </w:p>
    <w:p w14:paraId="3273AAF3" w14:textId="77777777" w:rsidR="00975F9E" w:rsidRPr="00E643A0" w:rsidRDefault="00975F9E">
      <w:pPr>
        <w:rPr>
          <w:rFonts w:ascii="NTPreCursive" w:hAnsi="NTPreCursive"/>
        </w:rPr>
      </w:pPr>
    </w:p>
    <w:p w14:paraId="20FA5A40" w14:textId="77777777" w:rsidR="00975F9E" w:rsidRPr="00E643A0" w:rsidRDefault="00975F9E">
      <w:pPr>
        <w:rPr>
          <w:rFonts w:ascii="NTPreCursive" w:hAnsi="NTPreCursive"/>
        </w:rPr>
      </w:pPr>
    </w:p>
    <w:p w14:paraId="201DBECC" w14:textId="77777777" w:rsidR="00975F9E" w:rsidRPr="00E643A0" w:rsidRDefault="00975F9E">
      <w:pPr>
        <w:rPr>
          <w:rFonts w:ascii="NTPreCursive" w:hAnsi="NTPreCursive"/>
        </w:rPr>
      </w:pPr>
    </w:p>
    <w:p w14:paraId="5651B8CC" w14:textId="77777777" w:rsidR="00975F9E" w:rsidRPr="00E643A0" w:rsidRDefault="00975F9E">
      <w:pPr>
        <w:rPr>
          <w:rFonts w:ascii="NTPreCursive" w:hAnsi="NTPreCursive"/>
        </w:rPr>
      </w:pPr>
    </w:p>
    <w:p w14:paraId="53136252" w14:textId="674EA906" w:rsidR="00975F9E" w:rsidRPr="00E643A0" w:rsidRDefault="00975F9E">
      <w:pPr>
        <w:rPr>
          <w:rFonts w:ascii="NTPreCursive" w:hAnsi="NTPreCursive"/>
        </w:rPr>
      </w:pPr>
    </w:p>
    <w:sectPr w:rsidR="00975F9E" w:rsidRPr="00E643A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1EDE8" w14:textId="77777777" w:rsidR="00781609" w:rsidRDefault="00781609" w:rsidP="00975F9E">
      <w:pPr>
        <w:spacing w:after="0" w:line="240" w:lineRule="auto"/>
      </w:pPr>
      <w:r>
        <w:separator/>
      </w:r>
    </w:p>
  </w:endnote>
  <w:endnote w:type="continuationSeparator" w:id="0">
    <w:p w14:paraId="6315C88C" w14:textId="77777777" w:rsidR="00781609" w:rsidRDefault="00781609" w:rsidP="00975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TPreCursive">
    <w:panose1 w:val="03000400000000000000"/>
    <w:charset w:val="00"/>
    <w:family w:val="script"/>
    <w:pitch w:val="variable"/>
    <w:sig w:usb0="00000003" w:usb1="10000000" w:usb2="00000000" w:usb3="00000000" w:csb0="00000001" w:csb1="00000000"/>
  </w:font>
  <w:font w:name="NT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98212" w14:textId="77777777" w:rsidR="00781609" w:rsidRDefault="00781609" w:rsidP="00975F9E">
      <w:pPr>
        <w:spacing w:after="0" w:line="240" w:lineRule="auto"/>
      </w:pPr>
      <w:r>
        <w:separator/>
      </w:r>
    </w:p>
  </w:footnote>
  <w:footnote w:type="continuationSeparator" w:id="0">
    <w:p w14:paraId="2B3A29B4" w14:textId="77777777" w:rsidR="00781609" w:rsidRDefault="00781609" w:rsidP="00975F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3F56" w14:textId="4386C293" w:rsidR="00975F9E" w:rsidRDefault="00975F9E">
    <w:pPr>
      <w:pStyle w:val="Header"/>
    </w:pPr>
    <w:r w:rsidRPr="00975F9E">
      <w:rPr>
        <w:noProof/>
      </w:rPr>
      <w:drawing>
        <wp:inline distT="0" distB="0" distL="0" distR="0" wp14:anchorId="23E36B21" wp14:editId="08A3F06A">
          <wp:extent cx="5996940" cy="1562100"/>
          <wp:effectExtent l="0" t="0" r="3810" b="0"/>
          <wp:docPr id="637335256" name="Picture 1" descr="A purple rectang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335256" name="Picture 1" descr="A purple rectangle with white text&#10;&#10;AI-generated content may be incorrect."/>
                  <pic:cNvPicPr/>
                </pic:nvPicPr>
                <pic:blipFill>
                  <a:blip r:embed="rId1"/>
                  <a:stretch>
                    <a:fillRect/>
                  </a:stretch>
                </pic:blipFill>
                <pic:spPr>
                  <a:xfrm>
                    <a:off x="0" y="0"/>
                    <a:ext cx="5996940" cy="1562100"/>
                  </a:xfrm>
                  <a:prstGeom prst="rect">
                    <a:avLst/>
                  </a:prstGeom>
                </pic:spPr>
              </pic:pic>
            </a:graphicData>
          </a:graphic>
        </wp:inline>
      </w:drawing>
    </w:r>
  </w:p>
  <w:p w14:paraId="74157C7A" w14:textId="77777777" w:rsidR="00975F9E" w:rsidRDefault="00975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56B29"/>
    <w:multiLevelType w:val="hybridMultilevel"/>
    <w:tmpl w:val="ABFC8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E73115"/>
    <w:multiLevelType w:val="hybridMultilevel"/>
    <w:tmpl w:val="618E1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1D62B2"/>
    <w:multiLevelType w:val="hybridMultilevel"/>
    <w:tmpl w:val="23A60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72A0D"/>
    <w:multiLevelType w:val="hybridMultilevel"/>
    <w:tmpl w:val="E4D20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503131">
    <w:abstractNumId w:val="2"/>
  </w:num>
  <w:num w:numId="2" w16cid:durableId="892691857">
    <w:abstractNumId w:val="1"/>
  </w:num>
  <w:num w:numId="3" w16cid:durableId="362754189">
    <w:abstractNumId w:val="3"/>
  </w:num>
  <w:num w:numId="4" w16cid:durableId="1035422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F9E"/>
    <w:rsid w:val="00096BCF"/>
    <w:rsid w:val="001656F9"/>
    <w:rsid w:val="001779A6"/>
    <w:rsid w:val="001A25B3"/>
    <w:rsid w:val="0028435E"/>
    <w:rsid w:val="003558C3"/>
    <w:rsid w:val="00362A19"/>
    <w:rsid w:val="00395C3C"/>
    <w:rsid w:val="00425CC9"/>
    <w:rsid w:val="00600C21"/>
    <w:rsid w:val="00736BD4"/>
    <w:rsid w:val="00781609"/>
    <w:rsid w:val="00785A3E"/>
    <w:rsid w:val="007E0584"/>
    <w:rsid w:val="00914205"/>
    <w:rsid w:val="0095741B"/>
    <w:rsid w:val="00975F9E"/>
    <w:rsid w:val="009E70EE"/>
    <w:rsid w:val="00AA5789"/>
    <w:rsid w:val="00B005E4"/>
    <w:rsid w:val="00B632B4"/>
    <w:rsid w:val="00CF2EE3"/>
    <w:rsid w:val="00D06AB4"/>
    <w:rsid w:val="00E643A0"/>
    <w:rsid w:val="00E6799C"/>
    <w:rsid w:val="00EC1D49"/>
    <w:rsid w:val="00F45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2C561"/>
  <w15:chartTrackingRefBased/>
  <w15:docId w15:val="{13DA8D33-FAC0-463B-B836-46B26E7F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5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5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5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5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5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5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5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F9E"/>
    <w:rPr>
      <w:rFonts w:eastAsiaTheme="majorEastAsia" w:cstheme="majorBidi"/>
      <w:color w:val="272727" w:themeColor="text1" w:themeTint="D8"/>
    </w:rPr>
  </w:style>
  <w:style w:type="paragraph" w:styleId="Title">
    <w:name w:val="Title"/>
    <w:basedOn w:val="Normal"/>
    <w:next w:val="Normal"/>
    <w:link w:val="TitleChar"/>
    <w:uiPriority w:val="10"/>
    <w:qFormat/>
    <w:rsid w:val="00975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F9E"/>
    <w:pPr>
      <w:spacing w:before="160"/>
      <w:jc w:val="center"/>
    </w:pPr>
    <w:rPr>
      <w:i/>
      <w:iCs/>
      <w:color w:val="404040" w:themeColor="text1" w:themeTint="BF"/>
    </w:rPr>
  </w:style>
  <w:style w:type="character" w:customStyle="1" w:styleId="QuoteChar">
    <w:name w:val="Quote Char"/>
    <w:basedOn w:val="DefaultParagraphFont"/>
    <w:link w:val="Quote"/>
    <w:uiPriority w:val="29"/>
    <w:rsid w:val="00975F9E"/>
    <w:rPr>
      <w:i/>
      <w:iCs/>
      <w:color w:val="404040" w:themeColor="text1" w:themeTint="BF"/>
    </w:rPr>
  </w:style>
  <w:style w:type="paragraph" w:styleId="ListParagraph">
    <w:name w:val="List Paragraph"/>
    <w:basedOn w:val="Normal"/>
    <w:uiPriority w:val="34"/>
    <w:qFormat/>
    <w:rsid w:val="00975F9E"/>
    <w:pPr>
      <w:ind w:left="720"/>
      <w:contextualSpacing/>
    </w:pPr>
  </w:style>
  <w:style w:type="character" w:styleId="IntenseEmphasis">
    <w:name w:val="Intense Emphasis"/>
    <w:basedOn w:val="DefaultParagraphFont"/>
    <w:uiPriority w:val="21"/>
    <w:qFormat/>
    <w:rsid w:val="00975F9E"/>
    <w:rPr>
      <w:i/>
      <w:iCs/>
      <w:color w:val="0F4761" w:themeColor="accent1" w:themeShade="BF"/>
    </w:rPr>
  </w:style>
  <w:style w:type="paragraph" w:styleId="IntenseQuote">
    <w:name w:val="Intense Quote"/>
    <w:basedOn w:val="Normal"/>
    <w:next w:val="Normal"/>
    <w:link w:val="IntenseQuoteChar"/>
    <w:uiPriority w:val="30"/>
    <w:qFormat/>
    <w:rsid w:val="00975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5F9E"/>
    <w:rPr>
      <w:i/>
      <w:iCs/>
      <w:color w:val="0F4761" w:themeColor="accent1" w:themeShade="BF"/>
    </w:rPr>
  </w:style>
  <w:style w:type="character" w:styleId="IntenseReference">
    <w:name w:val="Intense Reference"/>
    <w:basedOn w:val="DefaultParagraphFont"/>
    <w:uiPriority w:val="32"/>
    <w:qFormat/>
    <w:rsid w:val="00975F9E"/>
    <w:rPr>
      <w:b/>
      <w:bCs/>
      <w:smallCaps/>
      <w:color w:val="0F4761" w:themeColor="accent1" w:themeShade="BF"/>
      <w:spacing w:val="5"/>
    </w:rPr>
  </w:style>
  <w:style w:type="paragraph" w:styleId="Header">
    <w:name w:val="header"/>
    <w:basedOn w:val="Normal"/>
    <w:link w:val="HeaderChar"/>
    <w:uiPriority w:val="99"/>
    <w:unhideWhenUsed/>
    <w:rsid w:val="00975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F9E"/>
  </w:style>
  <w:style w:type="paragraph" w:styleId="Footer">
    <w:name w:val="footer"/>
    <w:basedOn w:val="Normal"/>
    <w:link w:val="FooterChar"/>
    <w:uiPriority w:val="99"/>
    <w:unhideWhenUsed/>
    <w:rsid w:val="00975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F9E"/>
  </w:style>
  <w:style w:type="table" w:styleId="TableGrid">
    <w:name w:val="Table Grid"/>
    <w:basedOn w:val="TableNormal"/>
    <w:uiPriority w:val="39"/>
    <w:rsid w:val="00975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514</Words>
  <Characters>2924</Characters>
  <Application>Microsoft Office Word</Application>
  <DocSecurity>0</DocSecurity>
  <Lines>69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Cottom</dc:creator>
  <cp:keywords/>
  <dc:description/>
  <cp:lastModifiedBy>Riley McNeill</cp:lastModifiedBy>
  <cp:revision>2</cp:revision>
  <cp:lastPrinted>2026-01-13T10:48:00Z</cp:lastPrinted>
  <dcterms:created xsi:type="dcterms:W3CDTF">2026-01-13T10:58:00Z</dcterms:created>
  <dcterms:modified xsi:type="dcterms:W3CDTF">2026-01-13T10:58:00Z</dcterms:modified>
</cp:coreProperties>
</file>