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12"/>
        <w:tblW w:w="10883" w:type="dxa"/>
        <w:tblLook w:val="04A0" w:firstRow="1" w:lastRow="0" w:firstColumn="1" w:lastColumn="0" w:noHBand="0" w:noVBand="1"/>
      </w:tblPr>
      <w:tblGrid>
        <w:gridCol w:w="5387"/>
        <w:gridCol w:w="5496"/>
      </w:tblGrid>
      <w:tr w:rsidR="00D45A41" w:rsidRPr="002403B7" w14:paraId="1D34C774" w14:textId="77777777" w:rsidTr="00D45A41">
        <w:trPr>
          <w:trHeight w:val="351"/>
        </w:trPr>
        <w:tc>
          <w:tcPr>
            <w:tcW w:w="10883" w:type="dxa"/>
            <w:gridSpan w:val="2"/>
          </w:tcPr>
          <w:p w14:paraId="0CD6883A" w14:textId="77777777" w:rsidR="00D45A41" w:rsidRPr="002403B7" w:rsidRDefault="00D45A41" w:rsidP="00D45A41">
            <w:pPr>
              <w:jc w:val="center"/>
              <w:rPr>
                <w:rFonts w:ascii="NTPreCursive" w:hAnsi="NTPreCursive"/>
                <w:b/>
                <w:bCs/>
              </w:rPr>
            </w:pPr>
            <w:r w:rsidRPr="002403B7">
              <w:rPr>
                <w:rFonts w:ascii="NTPreCursive" w:hAnsi="NTPreCursive"/>
                <w:b/>
                <w:bCs/>
              </w:rPr>
              <w:t>Core Curriculum</w:t>
            </w:r>
          </w:p>
        </w:tc>
      </w:tr>
      <w:tr w:rsidR="00D45A41" w:rsidRPr="002403B7" w14:paraId="4D0C623B" w14:textId="77777777" w:rsidTr="00D45A41">
        <w:trPr>
          <w:trHeight w:val="351"/>
        </w:trPr>
        <w:tc>
          <w:tcPr>
            <w:tcW w:w="10883" w:type="dxa"/>
            <w:gridSpan w:val="2"/>
          </w:tcPr>
          <w:p w14:paraId="0CD47154" w14:textId="77777777" w:rsidR="00D45A41" w:rsidRPr="002403B7" w:rsidRDefault="00D45A41" w:rsidP="00D45A41">
            <w:pPr>
              <w:jc w:val="center"/>
              <w:rPr>
                <w:rFonts w:ascii="NTPreCursive" w:hAnsi="NTPreCursive"/>
                <w:b/>
                <w:bCs/>
              </w:rPr>
            </w:pPr>
            <w:r w:rsidRPr="002403B7">
              <w:rPr>
                <w:rFonts w:ascii="NTPreCursive" w:hAnsi="NTPreCursive"/>
                <w:b/>
                <w:bCs/>
              </w:rPr>
              <w:t>English</w:t>
            </w:r>
          </w:p>
        </w:tc>
      </w:tr>
      <w:tr w:rsidR="00D45A41" w:rsidRPr="002403B7" w14:paraId="05725D0E" w14:textId="77777777" w:rsidTr="00D45A41">
        <w:trPr>
          <w:trHeight w:val="2571"/>
        </w:trPr>
        <w:tc>
          <w:tcPr>
            <w:tcW w:w="5387" w:type="dxa"/>
          </w:tcPr>
          <w:p w14:paraId="6F214C8B" w14:textId="77777777" w:rsidR="00D45A41" w:rsidRPr="002403B7" w:rsidRDefault="00D45A41" w:rsidP="00D45A41">
            <w:pPr>
              <w:jc w:val="center"/>
              <w:rPr>
                <w:rFonts w:ascii="NTPreCursive" w:hAnsi="NTPreCursive"/>
                <w:b/>
                <w:bCs/>
                <w:u w:val="single"/>
              </w:rPr>
            </w:pPr>
            <w:r w:rsidRPr="00E96A67">
              <w:rPr>
                <w:rFonts w:ascii="NTPreCursive" w:hAnsi="NTPreCursive"/>
                <w:b/>
                <w:bCs/>
                <w:noProof/>
                <w:u w:val="single"/>
              </w:rPr>
              <w:drawing>
                <wp:inline distT="0" distB="0" distL="0" distR="0" wp14:anchorId="0CDF9826" wp14:editId="78DCB1BC">
                  <wp:extent cx="2461017" cy="2038350"/>
                  <wp:effectExtent l="0" t="0" r="0" b="0"/>
                  <wp:docPr id="79468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89531" name=""/>
                          <pic:cNvPicPr/>
                        </pic:nvPicPr>
                        <pic:blipFill>
                          <a:blip r:embed="rId8"/>
                          <a:stretch>
                            <a:fillRect/>
                          </a:stretch>
                        </pic:blipFill>
                        <pic:spPr>
                          <a:xfrm>
                            <a:off x="0" y="0"/>
                            <a:ext cx="2463654" cy="2040534"/>
                          </a:xfrm>
                          <a:prstGeom prst="rect">
                            <a:avLst/>
                          </a:prstGeom>
                        </pic:spPr>
                      </pic:pic>
                    </a:graphicData>
                  </a:graphic>
                </wp:inline>
              </w:drawing>
            </w:r>
          </w:p>
        </w:tc>
        <w:tc>
          <w:tcPr>
            <w:tcW w:w="5496" w:type="dxa"/>
          </w:tcPr>
          <w:p w14:paraId="6B826BE7" w14:textId="77777777" w:rsidR="00D45A41" w:rsidRPr="002403B7" w:rsidRDefault="00D45A41" w:rsidP="00D45A41">
            <w:pPr>
              <w:jc w:val="center"/>
              <w:rPr>
                <w:rFonts w:ascii="NTPreCursive" w:hAnsi="NTPreCursive"/>
                <w:b/>
                <w:bCs/>
                <w:u w:val="single"/>
              </w:rPr>
            </w:pPr>
            <w:r w:rsidRPr="00E96A67">
              <w:rPr>
                <w:rFonts w:ascii="NTPreCursive" w:hAnsi="NTPreCursive"/>
                <w:b/>
                <w:bCs/>
                <w:noProof/>
                <w:u w:val="single"/>
              </w:rPr>
              <w:drawing>
                <wp:inline distT="0" distB="0" distL="0" distR="0" wp14:anchorId="459B6186" wp14:editId="74F91EA1">
                  <wp:extent cx="1418601" cy="2038350"/>
                  <wp:effectExtent l="0" t="0" r="0" b="0"/>
                  <wp:docPr id="1430155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155211" name=""/>
                          <pic:cNvPicPr/>
                        </pic:nvPicPr>
                        <pic:blipFill>
                          <a:blip r:embed="rId9"/>
                          <a:stretch>
                            <a:fillRect/>
                          </a:stretch>
                        </pic:blipFill>
                        <pic:spPr>
                          <a:xfrm>
                            <a:off x="0" y="0"/>
                            <a:ext cx="1427437" cy="2051046"/>
                          </a:xfrm>
                          <a:prstGeom prst="rect">
                            <a:avLst/>
                          </a:prstGeom>
                        </pic:spPr>
                      </pic:pic>
                    </a:graphicData>
                  </a:graphic>
                </wp:inline>
              </w:drawing>
            </w:r>
          </w:p>
        </w:tc>
      </w:tr>
      <w:tr w:rsidR="00D45A41" w:rsidRPr="002403B7" w14:paraId="6267384F" w14:textId="77777777" w:rsidTr="00D45A41">
        <w:trPr>
          <w:trHeight w:val="1507"/>
        </w:trPr>
        <w:tc>
          <w:tcPr>
            <w:tcW w:w="5387" w:type="dxa"/>
          </w:tcPr>
          <w:p w14:paraId="0F68975D" w14:textId="77777777" w:rsidR="00D45A41" w:rsidRPr="002403B7" w:rsidRDefault="00D45A41" w:rsidP="00D45A41">
            <w:pPr>
              <w:rPr>
                <w:rFonts w:ascii="NTPreCursive" w:hAnsi="NTPreCursive"/>
              </w:rPr>
            </w:pPr>
            <w:r>
              <w:rPr>
                <w:rFonts w:ascii="NTPreCursive" w:hAnsi="NTPreCursive"/>
              </w:rPr>
              <w:t>T</w:t>
            </w:r>
            <w:r w:rsidRPr="00E96A67">
              <w:rPr>
                <w:rFonts w:ascii="NTPreCursive" w:hAnsi="NTPreCursive"/>
              </w:rPr>
              <w:t xml:space="preserve">his term, Year 2 will be exploring </w:t>
            </w:r>
            <w:r w:rsidRPr="00E96A67">
              <w:rPr>
                <w:rFonts w:ascii="NTPreCursive" w:hAnsi="NTPreCursive"/>
                <w:i/>
                <w:iCs/>
              </w:rPr>
              <w:t>A River</w:t>
            </w:r>
            <w:r w:rsidRPr="00E96A67">
              <w:rPr>
                <w:rFonts w:ascii="NTPreCursive" w:hAnsi="NTPreCursive"/>
              </w:rPr>
              <w:t xml:space="preserve"> by Marc Martin as part of our Ready Steady Write unit. The children will discover the journey of a river, from its source to the sea, while exploring beautiful illustrations and developing their vocabulary and descriptive writing skills. They will learn about rivers and the environments around them, use their imaginations to create settings and characters, and develop their skills in sentence construction, punctuation and storytelling. By the end of the unit, the children will use what they have learned to create their own imaginative river journey.</w:t>
            </w:r>
          </w:p>
        </w:tc>
        <w:tc>
          <w:tcPr>
            <w:tcW w:w="5496" w:type="dxa"/>
          </w:tcPr>
          <w:p w14:paraId="3A8383E2" w14:textId="77777777" w:rsidR="00D45A41" w:rsidRPr="002403B7" w:rsidRDefault="00D45A41" w:rsidP="00D45A41">
            <w:pPr>
              <w:jc w:val="center"/>
              <w:rPr>
                <w:rFonts w:ascii="NTPreCursive" w:hAnsi="NTPreCursive"/>
              </w:rPr>
            </w:pPr>
            <w:r>
              <w:rPr>
                <w:rFonts w:ascii="NTPreCursive" w:hAnsi="NTPreCursive"/>
              </w:rPr>
              <w:t>In Autmn 2,</w:t>
            </w:r>
            <w:r w:rsidRPr="00E96A67">
              <w:rPr>
                <w:rFonts w:ascii="NTPreCursive" w:hAnsi="NTPreCursive"/>
              </w:rPr>
              <w:t xml:space="preserve"> Year 2 will be exploring </w:t>
            </w:r>
            <w:r w:rsidRPr="00E96A67">
              <w:rPr>
                <w:rFonts w:ascii="NTPreCursive" w:hAnsi="NTPreCursive"/>
                <w:i/>
                <w:iCs/>
              </w:rPr>
              <w:t>The Night Gardener</w:t>
            </w:r>
            <w:r w:rsidRPr="00E96A67">
              <w:rPr>
                <w:rFonts w:ascii="NTPreCursive" w:hAnsi="NTPreCursive"/>
              </w:rPr>
              <w:t xml:space="preserve"> by the Fan Brothers as part of our Ready Steady Write unit. The children will explore the story’s themes of kindness, community and the power of imagination, while enjoying the beautiful illustrations and mysterious events that unfold at night. They will develop their vocabulary and descriptive writing skills, learn how to create atmosphere and settings, and practise using interesting sentences, punctuation and storytelling techniques. By the end of the unit, the children will use their ideas to create their own imaginative and descriptive writing inspired by the story.</w:t>
            </w:r>
          </w:p>
        </w:tc>
      </w:tr>
      <w:tr w:rsidR="00D45A41" w:rsidRPr="002403B7" w14:paraId="707A7112" w14:textId="77777777" w:rsidTr="00D45A41">
        <w:trPr>
          <w:trHeight w:val="477"/>
        </w:trPr>
        <w:tc>
          <w:tcPr>
            <w:tcW w:w="5387" w:type="dxa"/>
          </w:tcPr>
          <w:p w14:paraId="2CE82C48" w14:textId="77777777" w:rsidR="00D45A41" w:rsidRPr="002403B7" w:rsidRDefault="00D45A41" w:rsidP="00D45A41">
            <w:pPr>
              <w:jc w:val="center"/>
              <w:rPr>
                <w:rFonts w:ascii="NTPreCursive" w:hAnsi="NTPreCursive"/>
                <w:b/>
                <w:bCs/>
                <w:u w:val="single"/>
              </w:rPr>
            </w:pPr>
            <w:r w:rsidRPr="002403B7">
              <w:rPr>
                <w:rFonts w:ascii="NTPreCursive" w:hAnsi="NTPreCursive"/>
                <w:b/>
                <w:bCs/>
                <w:u w:val="single"/>
              </w:rPr>
              <w:t>Maths</w:t>
            </w:r>
          </w:p>
        </w:tc>
        <w:tc>
          <w:tcPr>
            <w:tcW w:w="5496" w:type="dxa"/>
          </w:tcPr>
          <w:p w14:paraId="61F78A1D" w14:textId="77777777" w:rsidR="00D45A41" w:rsidRPr="002403B7" w:rsidRDefault="00D45A41" w:rsidP="00D45A41">
            <w:pPr>
              <w:jc w:val="center"/>
              <w:rPr>
                <w:rFonts w:ascii="NTPreCursive" w:hAnsi="NTPreCursive"/>
                <w:b/>
                <w:bCs/>
                <w:u w:val="single"/>
              </w:rPr>
            </w:pPr>
            <w:r w:rsidRPr="002403B7">
              <w:rPr>
                <w:rFonts w:ascii="NTPreCursive" w:hAnsi="NTPreCursive"/>
                <w:b/>
                <w:bCs/>
                <w:u w:val="single"/>
              </w:rPr>
              <w:t>Science</w:t>
            </w:r>
          </w:p>
        </w:tc>
      </w:tr>
      <w:tr w:rsidR="00D45A41" w:rsidRPr="002403B7" w14:paraId="621CFB3F" w14:textId="77777777" w:rsidTr="00D45A41">
        <w:trPr>
          <w:trHeight w:val="477"/>
        </w:trPr>
        <w:tc>
          <w:tcPr>
            <w:tcW w:w="5387" w:type="dxa"/>
          </w:tcPr>
          <w:p w14:paraId="2450A704" w14:textId="77777777" w:rsidR="00D45A41" w:rsidRDefault="00D45A41" w:rsidP="00D45A41">
            <w:pPr>
              <w:pStyle w:val="ListParagraph"/>
              <w:numPr>
                <w:ilvl w:val="0"/>
                <w:numId w:val="1"/>
              </w:numPr>
              <w:rPr>
                <w:rFonts w:ascii="NTPreCursive" w:hAnsi="NTPreCursive"/>
              </w:rPr>
            </w:pPr>
            <w:r>
              <w:rPr>
                <w:rFonts w:ascii="NTPreCursive" w:hAnsi="NTPreCursive"/>
              </w:rPr>
              <w:t>Place Value within 20 and 100</w:t>
            </w:r>
          </w:p>
          <w:p w14:paraId="45241873" w14:textId="77777777" w:rsidR="00D45A41" w:rsidRDefault="00D45A41" w:rsidP="00D45A41">
            <w:pPr>
              <w:pStyle w:val="ListParagraph"/>
              <w:numPr>
                <w:ilvl w:val="0"/>
                <w:numId w:val="1"/>
              </w:numPr>
              <w:rPr>
                <w:rFonts w:ascii="NTPreCursive" w:hAnsi="NTPreCursive"/>
              </w:rPr>
            </w:pPr>
            <w:r>
              <w:rPr>
                <w:rFonts w:ascii="NTPreCursive" w:hAnsi="NTPreCursive"/>
              </w:rPr>
              <w:t>Addition and subtraction</w:t>
            </w:r>
          </w:p>
          <w:p w14:paraId="14CABF02" w14:textId="77777777" w:rsidR="00D45A41" w:rsidRPr="002403B7" w:rsidRDefault="00D45A41" w:rsidP="00D45A41">
            <w:pPr>
              <w:pStyle w:val="ListParagraph"/>
              <w:numPr>
                <w:ilvl w:val="0"/>
                <w:numId w:val="1"/>
              </w:numPr>
              <w:rPr>
                <w:rFonts w:ascii="NTPreCursive" w:hAnsi="NTPreCursive"/>
              </w:rPr>
            </w:pPr>
            <w:r>
              <w:rPr>
                <w:rFonts w:ascii="NTPreCursive" w:hAnsi="NTPreCursive"/>
              </w:rPr>
              <w:t>Shape</w:t>
            </w:r>
          </w:p>
        </w:tc>
        <w:tc>
          <w:tcPr>
            <w:tcW w:w="5496" w:type="dxa"/>
          </w:tcPr>
          <w:p w14:paraId="410E714A" w14:textId="77777777" w:rsidR="00D45A41" w:rsidRPr="002403B7" w:rsidRDefault="00D45A41" w:rsidP="00D45A41">
            <w:pPr>
              <w:rPr>
                <w:rFonts w:ascii="NTPreCursive" w:hAnsi="NTPreCursive"/>
              </w:rPr>
            </w:pPr>
            <w:r>
              <w:rPr>
                <w:rFonts w:ascii="NTPreCursive" w:hAnsi="NTPreCursive"/>
              </w:rPr>
              <w:t>We will learn</w:t>
            </w:r>
            <w:r w:rsidRPr="006937C0">
              <w:rPr>
                <w:rFonts w:ascii="NTPreCursive" w:hAnsi="NTPreCursive"/>
              </w:rPr>
              <w:t xml:space="preserve"> the basic needs of humans for survival, including the importance of exercise, nutrition and good hygiene. They learn how human offspring grow and change over time into adulthood.</w:t>
            </w:r>
            <w:r>
              <w:rPr>
                <w:rFonts w:ascii="NTPreCursive" w:hAnsi="NTPreCursive"/>
              </w:rPr>
              <w:t xml:space="preserve"> We will also look at </w:t>
            </w:r>
            <w:r w:rsidRPr="006937C0">
              <w:rPr>
                <w:rFonts w:ascii="NTPreCursive" w:hAnsi="NTPreCursive"/>
              </w:rPr>
              <w:t xml:space="preserve">habitats and what a habitat needs to provide. </w:t>
            </w:r>
            <w:r>
              <w:rPr>
                <w:rFonts w:ascii="NTPreCursive" w:hAnsi="NTPreCursive"/>
              </w:rPr>
              <w:t>The children will</w:t>
            </w:r>
            <w:r w:rsidRPr="006937C0">
              <w:rPr>
                <w:rFonts w:ascii="NTPreCursive" w:hAnsi="NTPreCursive"/>
              </w:rPr>
              <w:t xml:space="preserve"> explore local habitats to identify and name living things and begin to understand how they depend on one another for food and shelter.</w:t>
            </w:r>
          </w:p>
        </w:tc>
      </w:tr>
    </w:tbl>
    <w:p w14:paraId="3487CEB8" w14:textId="2443969C" w:rsidR="00600C21" w:rsidRPr="002403B7" w:rsidRDefault="00600C21" w:rsidP="00D45A41">
      <w:pPr>
        <w:rPr>
          <w:rFonts w:ascii="NTPreCursive" w:hAnsi="NTPreCursive"/>
          <w:b/>
          <w:bCs/>
          <w:sz w:val="28"/>
          <w:szCs w:val="28"/>
        </w:rPr>
      </w:pPr>
    </w:p>
    <w:p w14:paraId="134D9085" w14:textId="569F456B" w:rsidR="00AA5789" w:rsidRDefault="00AA5789">
      <w:pPr>
        <w:rPr>
          <w:rFonts w:ascii="NTPreCursive" w:hAnsi="NTPreCursive"/>
        </w:rPr>
      </w:pPr>
    </w:p>
    <w:p w14:paraId="4096BCCC" w14:textId="77777777" w:rsidR="00E96A67" w:rsidRDefault="00E96A67">
      <w:pPr>
        <w:rPr>
          <w:rFonts w:ascii="NTPreCursive" w:hAnsi="NTPreCursive"/>
        </w:rPr>
      </w:pPr>
    </w:p>
    <w:p w14:paraId="2DC2852D" w14:textId="77777777" w:rsidR="00E96A67" w:rsidRDefault="00E96A67">
      <w:pPr>
        <w:rPr>
          <w:rFonts w:ascii="NTPreCursive" w:hAnsi="NTPreCursive"/>
        </w:rPr>
      </w:pPr>
    </w:p>
    <w:p w14:paraId="1D8E350B" w14:textId="77777777" w:rsidR="00E96A67" w:rsidRDefault="00E96A67">
      <w:pPr>
        <w:rPr>
          <w:rFonts w:ascii="NTPreCursive" w:hAnsi="NTPreCursive"/>
        </w:rPr>
      </w:pPr>
    </w:p>
    <w:p w14:paraId="5186F543" w14:textId="77777777" w:rsidR="00E96A67" w:rsidRPr="002403B7" w:rsidRDefault="00E96A67">
      <w:pPr>
        <w:rPr>
          <w:rFonts w:ascii="NTPreCursive" w:hAnsi="NTPreCursive"/>
        </w:rPr>
      </w:pPr>
    </w:p>
    <w:tbl>
      <w:tblPr>
        <w:tblStyle w:val="TableGrid"/>
        <w:tblW w:w="10490" w:type="dxa"/>
        <w:tblInd w:w="-572" w:type="dxa"/>
        <w:tblLook w:val="04A0" w:firstRow="1" w:lastRow="0" w:firstColumn="1" w:lastColumn="0" w:noHBand="0" w:noVBand="1"/>
      </w:tblPr>
      <w:tblGrid>
        <w:gridCol w:w="1276"/>
        <w:gridCol w:w="2268"/>
        <w:gridCol w:w="6946"/>
      </w:tblGrid>
      <w:tr w:rsidR="00AA5789" w:rsidRPr="002F334E" w14:paraId="4B87BF11" w14:textId="77777777" w:rsidTr="000C5E18">
        <w:tc>
          <w:tcPr>
            <w:tcW w:w="1276" w:type="dxa"/>
            <w:vMerge w:val="restart"/>
            <w:textDirection w:val="btLr"/>
          </w:tcPr>
          <w:p w14:paraId="1E1C10AE" w14:textId="5BAD9400" w:rsidR="00AA5789" w:rsidRPr="008A5B03" w:rsidRDefault="00AA5789" w:rsidP="00AA5789">
            <w:pPr>
              <w:ind w:left="113" w:right="113"/>
              <w:jc w:val="center"/>
              <w:rPr>
                <w:rFonts w:ascii="NTPreCursive" w:hAnsi="NTPreCursive"/>
                <w:b/>
                <w:bCs/>
              </w:rPr>
            </w:pPr>
            <w:r w:rsidRPr="008A5B03">
              <w:rPr>
                <w:rFonts w:ascii="NTPreCursive" w:hAnsi="NTPreCursive"/>
                <w:b/>
                <w:bCs/>
              </w:rPr>
              <w:lastRenderedPageBreak/>
              <w:t>Broad and Balanced Curriculum</w:t>
            </w:r>
          </w:p>
        </w:tc>
        <w:tc>
          <w:tcPr>
            <w:tcW w:w="2268" w:type="dxa"/>
          </w:tcPr>
          <w:p w14:paraId="35B8A047" w14:textId="2C2A7F9A" w:rsidR="00AA5789" w:rsidRPr="002F334E" w:rsidRDefault="00AA5789">
            <w:pPr>
              <w:rPr>
                <w:rFonts w:ascii="NTPreCursive" w:hAnsi="NTPreCursive"/>
                <w:b/>
                <w:bCs/>
                <w:sz w:val="22"/>
                <w:szCs w:val="22"/>
              </w:rPr>
            </w:pPr>
            <w:r w:rsidRPr="002F334E">
              <w:rPr>
                <w:rFonts w:ascii="NTPreCursive" w:hAnsi="NTPreCursive"/>
                <w:b/>
                <w:bCs/>
                <w:sz w:val="22"/>
                <w:szCs w:val="22"/>
              </w:rPr>
              <w:t>Geography</w:t>
            </w:r>
          </w:p>
        </w:tc>
        <w:tc>
          <w:tcPr>
            <w:tcW w:w="6946" w:type="dxa"/>
          </w:tcPr>
          <w:p w14:paraId="06E99F0F" w14:textId="79915EE6" w:rsidR="00AA5789" w:rsidRPr="00A60A62" w:rsidRDefault="0067183A" w:rsidP="007E0584">
            <w:pPr>
              <w:rPr>
                <w:rFonts w:ascii="NTPreCursive" w:hAnsi="NTPreCursive"/>
                <w:sz w:val="22"/>
                <w:szCs w:val="22"/>
              </w:rPr>
            </w:pPr>
            <w:r w:rsidRPr="00A60A62">
              <w:rPr>
                <w:rFonts w:ascii="NTPreCursive" w:hAnsi="NTPreCursive"/>
                <w:sz w:val="22"/>
                <w:szCs w:val="22"/>
              </w:rPr>
              <w:t xml:space="preserve">This </w:t>
            </w:r>
            <w:r w:rsidR="005E5E9E">
              <w:rPr>
                <w:rFonts w:ascii="NTPreCursive" w:hAnsi="NTPreCursive"/>
                <w:sz w:val="22"/>
                <w:szCs w:val="22"/>
              </w:rPr>
              <w:t>topic</w:t>
            </w:r>
            <w:r w:rsidRPr="00A60A62">
              <w:rPr>
                <w:rFonts w:ascii="NTPreCursive" w:hAnsi="NTPreCursive"/>
                <w:sz w:val="22"/>
                <w:szCs w:val="22"/>
              </w:rPr>
              <w:t xml:space="preserve"> teaches children about atlases, maps and cardinal compass points. They learn about the characteristics of the four countries of the United Kingdom and find out why there are hot, temperate and cold places around the world.</w:t>
            </w:r>
            <w:r w:rsidRPr="00A60A62">
              <w:rPr>
                <w:rFonts w:ascii="Cambria" w:hAnsi="Cambria" w:cs="Cambria"/>
                <w:sz w:val="22"/>
                <w:szCs w:val="22"/>
              </w:rPr>
              <w:t> </w:t>
            </w:r>
          </w:p>
        </w:tc>
      </w:tr>
      <w:tr w:rsidR="0067183A" w:rsidRPr="002F334E" w14:paraId="5846DE8E" w14:textId="77777777" w:rsidTr="000C5E18">
        <w:tc>
          <w:tcPr>
            <w:tcW w:w="1276" w:type="dxa"/>
            <w:vMerge/>
            <w:textDirection w:val="btLr"/>
          </w:tcPr>
          <w:p w14:paraId="7F7FABDE" w14:textId="77777777" w:rsidR="0067183A" w:rsidRPr="008A5B03" w:rsidRDefault="0067183A" w:rsidP="00AA5789">
            <w:pPr>
              <w:ind w:left="113" w:right="113"/>
              <w:jc w:val="center"/>
              <w:rPr>
                <w:rFonts w:ascii="NTPreCursive" w:hAnsi="NTPreCursive"/>
                <w:b/>
                <w:bCs/>
              </w:rPr>
            </w:pPr>
          </w:p>
        </w:tc>
        <w:tc>
          <w:tcPr>
            <w:tcW w:w="2268" w:type="dxa"/>
          </w:tcPr>
          <w:p w14:paraId="5FF15503" w14:textId="2B7FA35E" w:rsidR="0067183A" w:rsidRPr="002F334E" w:rsidRDefault="0067183A">
            <w:pPr>
              <w:rPr>
                <w:rFonts w:ascii="NTPreCursive" w:hAnsi="NTPreCursive"/>
                <w:b/>
                <w:bCs/>
                <w:sz w:val="22"/>
                <w:szCs w:val="22"/>
              </w:rPr>
            </w:pPr>
            <w:r>
              <w:rPr>
                <w:rFonts w:ascii="NTPreCursive" w:hAnsi="NTPreCursive"/>
                <w:b/>
                <w:bCs/>
                <w:sz w:val="22"/>
                <w:szCs w:val="22"/>
              </w:rPr>
              <w:t>History</w:t>
            </w:r>
          </w:p>
        </w:tc>
        <w:tc>
          <w:tcPr>
            <w:tcW w:w="6946" w:type="dxa"/>
          </w:tcPr>
          <w:p w14:paraId="48574D8C" w14:textId="3033851D" w:rsidR="0067183A" w:rsidRPr="00A60A62" w:rsidRDefault="0067183A" w:rsidP="007E0584">
            <w:pPr>
              <w:rPr>
                <w:rFonts w:ascii="NTPreCursive" w:hAnsi="NTPreCursive"/>
                <w:sz w:val="22"/>
                <w:szCs w:val="22"/>
              </w:rPr>
            </w:pPr>
            <w:r w:rsidRPr="00A60A62">
              <w:rPr>
                <w:rFonts w:ascii="NTPreCursive" w:hAnsi="NTPreCursive"/>
                <w:sz w:val="22"/>
                <w:szCs w:val="22"/>
              </w:rPr>
              <w:t>This project teaches children about historically significant people who have had a major impact on the world. They will learn to use timelines, stories and historical sources to find out about the people featured and use historical models to explore their significance.</w:t>
            </w:r>
          </w:p>
        </w:tc>
      </w:tr>
      <w:tr w:rsidR="00AA5789" w:rsidRPr="002F334E" w14:paraId="7918D333" w14:textId="77777777" w:rsidTr="000C5E18">
        <w:tc>
          <w:tcPr>
            <w:tcW w:w="1276" w:type="dxa"/>
            <w:vMerge/>
          </w:tcPr>
          <w:p w14:paraId="31B9C6FE" w14:textId="77777777" w:rsidR="00AA5789" w:rsidRPr="008A5B03" w:rsidRDefault="00AA5789">
            <w:pPr>
              <w:rPr>
                <w:rFonts w:ascii="NTPreCursive" w:hAnsi="NTPreCursive"/>
              </w:rPr>
            </w:pPr>
          </w:p>
        </w:tc>
        <w:tc>
          <w:tcPr>
            <w:tcW w:w="2268" w:type="dxa"/>
          </w:tcPr>
          <w:p w14:paraId="3F13D39E" w14:textId="22FAF3D7" w:rsidR="00AA5789" w:rsidRPr="002F334E" w:rsidRDefault="00AA5789">
            <w:pPr>
              <w:rPr>
                <w:rFonts w:ascii="NTPreCursive" w:hAnsi="NTPreCursive"/>
                <w:b/>
                <w:bCs/>
                <w:sz w:val="22"/>
                <w:szCs w:val="22"/>
              </w:rPr>
            </w:pPr>
            <w:r w:rsidRPr="002F334E">
              <w:rPr>
                <w:rFonts w:ascii="NTPreCursive" w:hAnsi="NTPreCursive"/>
                <w:b/>
                <w:bCs/>
                <w:sz w:val="22"/>
                <w:szCs w:val="22"/>
              </w:rPr>
              <w:t>Art and Design</w:t>
            </w:r>
          </w:p>
        </w:tc>
        <w:tc>
          <w:tcPr>
            <w:tcW w:w="6946" w:type="dxa"/>
          </w:tcPr>
          <w:p w14:paraId="76AA29F7" w14:textId="7BC5486F" w:rsidR="00AA5789" w:rsidRPr="00A60A62" w:rsidRDefault="004650A6">
            <w:pPr>
              <w:rPr>
                <w:rFonts w:ascii="NTPreCursive" w:hAnsi="NTPreCursive"/>
                <w:sz w:val="22"/>
                <w:szCs w:val="22"/>
              </w:rPr>
            </w:pPr>
            <w:r>
              <w:rPr>
                <w:rFonts w:ascii="NTPreCursive" w:hAnsi="NTPreCursive"/>
                <w:sz w:val="22"/>
                <w:szCs w:val="22"/>
              </w:rPr>
              <w:t>The children will learn</w:t>
            </w:r>
            <w:r w:rsidR="0067183A" w:rsidRPr="00A60A62">
              <w:rPr>
                <w:rFonts w:ascii="NTPreCursive" w:hAnsi="NTPreCursive"/>
                <w:sz w:val="22"/>
                <w:szCs w:val="22"/>
              </w:rPr>
              <w:t xml:space="preserve"> about basic colour theory by studying the colour wheel and colour mixing. It includes an exploration of primary and secondary colours and how artists use colour in their artwork.</w:t>
            </w:r>
          </w:p>
        </w:tc>
      </w:tr>
      <w:tr w:rsidR="00AA5789" w:rsidRPr="002F334E" w14:paraId="4134BE56" w14:textId="77777777" w:rsidTr="000C5E18">
        <w:tc>
          <w:tcPr>
            <w:tcW w:w="1276" w:type="dxa"/>
            <w:vMerge/>
          </w:tcPr>
          <w:p w14:paraId="68D8947D" w14:textId="77777777" w:rsidR="00AA5789" w:rsidRPr="008A5B03" w:rsidRDefault="00AA5789">
            <w:pPr>
              <w:rPr>
                <w:rFonts w:ascii="NTPreCursive" w:hAnsi="NTPreCursive"/>
              </w:rPr>
            </w:pPr>
          </w:p>
        </w:tc>
        <w:tc>
          <w:tcPr>
            <w:tcW w:w="2268" w:type="dxa"/>
          </w:tcPr>
          <w:p w14:paraId="57C566CF" w14:textId="14877927" w:rsidR="00AA5789" w:rsidRPr="002F334E" w:rsidRDefault="00AA5789">
            <w:pPr>
              <w:rPr>
                <w:rFonts w:ascii="NTPreCursive" w:hAnsi="NTPreCursive"/>
                <w:b/>
                <w:bCs/>
                <w:sz w:val="22"/>
                <w:szCs w:val="22"/>
              </w:rPr>
            </w:pPr>
            <w:r w:rsidRPr="002F334E">
              <w:rPr>
                <w:rFonts w:ascii="NTPreCursive" w:hAnsi="NTPreCursive"/>
                <w:b/>
                <w:bCs/>
                <w:sz w:val="22"/>
                <w:szCs w:val="22"/>
              </w:rPr>
              <w:t>Design Technology</w:t>
            </w:r>
          </w:p>
        </w:tc>
        <w:tc>
          <w:tcPr>
            <w:tcW w:w="6946" w:type="dxa"/>
          </w:tcPr>
          <w:p w14:paraId="4B060683" w14:textId="158383C1" w:rsidR="00AA5789" w:rsidRPr="00A60A62" w:rsidRDefault="0067183A">
            <w:pPr>
              <w:rPr>
                <w:rFonts w:ascii="NTPreCursive" w:hAnsi="NTPreCursive"/>
                <w:sz w:val="22"/>
                <w:szCs w:val="22"/>
              </w:rPr>
            </w:pPr>
            <w:r w:rsidRPr="00A60A62">
              <w:rPr>
                <w:rFonts w:ascii="NTPreCursive" w:hAnsi="NTPreCursive"/>
                <w:sz w:val="22"/>
                <w:szCs w:val="22"/>
              </w:rPr>
              <w:t xml:space="preserve">This </w:t>
            </w:r>
            <w:r w:rsidR="005E5E9E">
              <w:rPr>
                <w:rFonts w:ascii="NTPreCursive" w:hAnsi="NTPreCursive"/>
                <w:sz w:val="22"/>
                <w:szCs w:val="22"/>
              </w:rPr>
              <w:t>unit</w:t>
            </w:r>
            <w:r w:rsidRPr="00A60A62">
              <w:rPr>
                <w:rFonts w:ascii="NTPreCursive" w:hAnsi="NTPreCursive"/>
                <w:sz w:val="22"/>
                <w:szCs w:val="22"/>
              </w:rPr>
              <w:t xml:space="preserve"> teaches children about three types of mechanism: sliders, levers and linkages. They make models of each mechanism before designing and making a greetings card with a moving part.</w:t>
            </w:r>
          </w:p>
        </w:tc>
      </w:tr>
      <w:tr w:rsidR="00AA5789" w:rsidRPr="002F334E" w14:paraId="702163E7" w14:textId="77777777" w:rsidTr="000C5E18">
        <w:tc>
          <w:tcPr>
            <w:tcW w:w="1276" w:type="dxa"/>
            <w:vMerge/>
          </w:tcPr>
          <w:p w14:paraId="486B5013" w14:textId="77777777" w:rsidR="00AA5789" w:rsidRPr="008A5B03" w:rsidRDefault="00AA5789">
            <w:pPr>
              <w:rPr>
                <w:rFonts w:ascii="NTPreCursive" w:hAnsi="NTPreCursive"/>
              </w:rPr>
            </w:pPr>
          </w:p>
        </w:tc>
        <w:tc>
          <w:tcPr>
            <w:tcW w:w="2268" w:type="dxa"/>
          </w:tcPr>
          <w:p w14:paraId="57EBCF2E" w14:textId="0590E447" w:rsidR="00AA5789" w:rsidRPr="002F334E" w:rsidRDefault="00AA5789">
            <w:pPr>
              <w:rPr>
                <w:rFonts w:ascii="NTPreCursive" w:hAnsi="NTPreCursive"/>
                <w:b/>
                <w:bCs/>
                <w:sz w:val="22"/>
                <w:szCs w:val="22"/>
              </w:rPr>
            </w:pPr>
            <w:r w:rsidRPr="002F334E">
              <w:rPr>
                <w:rFonts w:ascii="NTPreCursive" w:hAnsi="NTPreCursive"/>
                <w:b/>
                <w:bCs/>
                <w:sz w:val="22"/>
                <w:szCs w:val="22"/>
              </w:rPr>
              <w:t>Physical Education</w:t>
            </w:r>
          </w:p>
        </w:tc>
        <w:tc>
          <w:tcPr>
            <w:tcW w:w="6946" w:type="dxa"/>
          </w:tcPr>
          <w:p w14:paraId="0C77EF3B" w14:textId="6571E220" w:rsidR="00AA5789" w:rsidRPr="00A60A62" w:rsidRDefault="00C40195">
            <w:pPr>
              <w:rPr>
                <w:rFonts w:ascii="NTPreCursive" w:hAnsi="NTPreCursive"/>
                <w:sz w:val="22"/>
                <w:szCs w:val="22"/>
              </w:rPr>
            </w:pPr>
            <w:r w:rsidRPr="00A60A62">
              <w:rPr>
                <w:rFonts w:ascii="NTPreCursive" w:hAnsi="NTPreCursive"/>
                <w:sz w:val="22"/>
                <w:szCs w:val="22"/>
              </w:rPr>
              <w:t xml:space="preserve">Children will take part in gymnastics lessons taught by our specialist Coach, Coach Emma. The children will learn basic skills such as jumping, rolling, balancing and they will be taught to put these skills into a short sequence. In dance lessons the children will explore traveling actions, movements and balancing. </w:t>
            </w:r>
          </w:p>
        </w:tc>
      </w:tr>
      <w:tr w:rsidR="00AA5789" w:rsidRPr="002F334E" w14:paraId="10CADA3A" w14:textId="77777777" w:rsidTr="000C5E18">
        <w:tc>
          <w:tcPr>
            <w:tcW w:w="1276" w:type="dxa"/>
            <w:vMerge/>
          </w:tcPr>
          <w:p w14:paraId="4C027AF8" w14:textId="77777777" w:rsidR="00AA5789" w:rsidRPr="008A5B03" w:rsidRDefault="00AA5789">
            <w:pPr>
              <w:rPr>
                <w:rFonts w:ascii="NTPreCursive" w:hAnsi="NTPreCursive"/>
              </w:rPr>
            </w:pPr>
          </w:p>
        </w:tc>
        <w:tc>
          <w:tcPr>
            <w:tcW w:w="2268" w:type="dxa"/>
          </w:tcPr>
          <w:p w14:paraId="16346539" w14:textId="5AB11E67" w:rsidR="00AA5789" w:rsidRPr="002F334E" w:rsidRDefault="00AA5789">
            <w:pPr>
              <w:rPr>
                <w:rFonts w:ascii="NTPreCursive" w:hAnsi="NTPreCursive"/>
                <w:b/>
                <w:bCs/>
                <w:sz w:val="22"/>
                <w:szCs w:val="22"/>
              </w:rPr>
            </w:pPr>
            <w:r w:rsidRPr="002F334E">
              <w:rPr>
                <w:rFonts w:ascii="NTPreCursive" w:hAnsi="NTPreCursive"/>
                <w:b/>
                <w:bCs/>
                <w:sz w:val="22"/>
                <w:szCs w:val="22"/>
              </w:rPr>
              <w:t>Computing</w:t>
            </w:r>
          </w:p>
        </w:tc>
        <w:tc>
          <w:tcPr>
            <w:tcW w:w="6946" w:type="dxa"/>
          </w:tcPr>
          <w:p w14:paraId="731BE91C" w14:textId="49B04EFB" w:rsidR="00AA5789" w:rsidRPr="00A60A62" w:rsidRDefault="00C40195" w:rsidP="007E0584">
            <w:pPr>
              <w:rPr>
                <w:rFonts w:ascii="NTPreCursive" w:hAnsi="NTPreCursive"/>
                <w:sz w:val="22"/>
                <w:szCs w:val="22"/>
              </w:rPr>
            </w:pPr>
            <w:r w:rsidRPr="00A60A62">
              <w:rPr>
                <w:rFonts w:ascii="NTPreCursive" w:hAnsi="NTPreCursive"/>
                <w:sz w:val="22"/>
                <w:szCs w:val="22"/>
              </w:rPr>
              <w:t>In our first topic, the children will learn how to use a keyboard, simple typing skills, basic formatting and confidence using a word processor.</w:t>
            </w:r>
            <w:r w:rsidR="00CC27B2" w:rsidRPr="00A60A62">
              <w:rPr>
                <w:rFonts w:ascii="NTPreCursive" w:hAnsi="NTPreCursive"/>
                <w:sz w:val="22"/>
                <w:szCs w:val="22"/>
              </w:rPr>
              <w:t xml:space="preserve"> In autumn 2 the children will become more familiar with the different components of a computer by developing their keyboard and mouse skills, and also start to consider how to use technology responsibly.</w:t>
            </w:r>
          </w:p>
        </w:tc>
      </w:tr>
      <w:tr w:rsidR="00AA5789" w:rsidRPr="002F334E" w14:paraId="0DC20C4D" w14:textId="77777777" w:rsidTr="000C5E18">
        <w:tc>
          <w:tcPr>
            <w:tcW w:w="1276" w:type="dxa"/>
            <w:vMerge/>
          </w:tcPr>
          <w:p w14:paraId="51228AB5" w14:textId="77777777" w:rsidR="00AA5789" w:rsidRPr="008A5B03" w:rsidRDefault="00AA5789">
            <w:pPr>
              <w:rPr>
                <w:rFonts w:ascii="NTPreCursive" w:hAnsi="NTPreCursive"/>
              </w:rPr>
            </w:pPr>
          </w:p>
        </w:tc>
        <w:tc>
          <w:tcPr>
            <w:tcW w:w="2268" w:type="dxa"/>
          </w:tcPr>
          <w:p w14:paraId="35301EF7" w14:textId="48A135A6" w:rsidR="00AA5789" w:rsidRPr="002F334E" w:rsidRDefault="00AA5789">
            <w:pPr>
              <w:rPr>
                <w:rFonts w:ascii="NTPreCursive" w:hAnsi="NTPreCursive"/>
                <w:b/>
                <w:bCs/>
                <w:sz w:val="22"/>
                <w:szCs w:val="22"/>
              </w:rPr>
            </w:pPr>
            <w:r w:rsidRPr="002F334E">
              <w:rPr>
                <w:rFonts w:ascii="NTPreCursive" w:hAnsi="NTPreCursive"/>
                <w:b/>
                <w:bCs/>
                <w:sz w:val="22"/>
                <w:szCs w:val="22"/>
              </w:rPr>
              <w:t>Music</w:t>
            </w:r>
          </w:p>
        </w:tc>
        <w:tc>
          <w:tcPr>
            <w:tcW w:w="6946" w:type="dxa"/>
          </w:tcPr>
          <w:p w14:paraId="188334E1" w14:textId="0D83926F" w:rsidR="00A60A62" w:rsidRPr="00A60A62" w:rsidRDefault="00A60A62" w:rsidP="00A60A62">
            <w:pPr>
              <w:rPr>
                <w:rFonts w:ascii="NTPreCursive" w:hAnsi="NTPreCursive"/>
                <w:sz w:val="22"/>
                <w:szCs w:val="22"/>
              </w:rPr>
            </w:pPr>
            <w:r w:rsidRPr="00A60A62">
              <w:rPr>
                <w:rFonts w:ascii="NTPreCursive" w:hAnsi="NTPreCursive"/>
                <w:sz w:val="22"/>
                <w:szCs w:val="22"/>
              </w:rPr>
              <w:t>Using the charanga scheme, the children will understand what timbre means and identify classroom percussion instruments by listening and they will improvise musical questions and answering phrases using body percussion and percussion instrument.</w:t>
            </w:r>
          </w:p>
          <w:p w14:paraId="1220C213" w14:textId="7C905CC6" w:rsidR="00AA5789" w:rsidRPr="00A60A62" w:rsidRDefault="00AA5789">
            <w:pPr>
              <w:rPr>
                <w:rFonts w:ascii="NTPreCursive" w:hAnsi="NTPreCursive"/>
                <w:sz w:val="22"/>
                <w:szCs w:val="22"/>
              </w:rPr>
            </w:pPr>
          </w:p>
        </w:tc>
      </w:tr>
      <w:tr w:rsidR="001B08C9" w:rsidRPr="002F334E" w14:paraId="0C8F010B" w14:textId="77777777" w:rsidTr="001B08C9">
        <w:trPr>
          <w:trHeight w:val="664"/>
        </w:trPr>
        <w:tc>
          <w:tcPr>
            <w:tcW w:w="1276" w:type="dxa"/>
            <w:vMerge/>
          </w:tcPr>
          <w:p w14:paraId="685E9EB1" w14:textId="77777777" w:rsidR="001B08C9" w:rsidRPr="008A5B03" w:rsidRDefault="001B08C9">
            <w:pPr>
              <w:rPr>
                <w:rFonts w:ascii="NTPreCursive" w:hAnsi="NTPreCursive"/>
              </w:rPr>
            </w:pPr>
          </w:p>
        </w:tc>
        <w:tc>
          <w:tcPr>
            <w:tcW w:w="2268" w:type="dxa"/>
          </w:tcPr>
          <w:p w14:paraId="10FAD966" w14:textId="5B5E18FF" w:rsidR="001B08C9" w:rsidRPr="002F334E" w:rsidRDefault="001B08C9">
            <w:pPr>
              <w:rPr>
                <w:rFonts w:ascii="NTPreCursive" w:hAnsi="NTPreCursive"/>
                <w:b/>
                <w:bCs/>
                <w:sz w:val="22"/>
                <w:szCs w:val="22"/>
              </w:rPr>
            </w:pPr>
            <w:r w:rsidRPr="002F334E">
              <w:rPr>
                <w:rFonts w:ascii="NTPreCursive" w:hAnsi="NTPreCursive"/>
                <w:b/>
                <w:bCs/>
                <w:sz w:val="22"/>
                <w:szCs w:val="22"/>
              </w:rPr>
              <w:t>RE</w:t>
            </w:r>
          </w:p>
        </w:tc>
        <w:tc>
          <w:tcPr>
            <w:tcW w:w="6946" w:type="dxa"/>
          </w:tcPr>
          <w:p w14:paraId="0272E384" w14:textId="645DC2D3" w:rsidR="001B08C9" w:rsidRPr="002F334E" w:rsidRDefault="008A5F34" w:rsidP="00222FA7">
            <w:pPr>
              <w:rPr>
                <w:rFonts w:ascii="NTPreCursive" w:hAnsi="NTPreCursive"/>
                <w:sz w:val="22"/>
                <w:szCs w:val="22"/>
              </w:rPr>
            </w:pPr>
            <w:r w:rsidRPr="008A5F34">
              <w:rPr>
                <w:rFonts w:ascii="NTPreCursive" w:hAnsi="NTPreCursive"/>
                <w:sz w:val="22"/>
                <w:szCs w:val="22"/>
              </w:rPr>
              <w:t>Year 2 will be exploring the Bible and the Christian celebration of Christmas through our Questful RE unit. The children will learn about the Bible as a special book for Christians and explore some of the stories and teachings it contains. They will also discover the Christmas story, thinking about the birth of Jesus and why this is an important celebration for Christians. Through stories, discussion and activities, the children will consider themes such as love, hope, giving and belonging, while developing their understanding of Christian beliefs and traditions.</w:t>
            </w:r>
          </w:p>
        </w:tc>
      </w:tr>
    </w:tbl>
    <w:p w14:paraId="4C1BED23" w14:textId="77777777" w:rsidR="00F458EB" w:rsidRPr="00CC7A7F" w:rsidRDefault="00F458EB">
      <w:pPr>
        <w:rPr>
          <w:rFonts w:ascii="NTPreCursive" w:hAnsi="NTPreCursive"/>
          <w:sz w:val="22"/>
          <w:szCs w:val="22"/>
        </w:rPr>
      </w:pPr>
    </w:p>
    <w:tbl>
      <w:tblPr>
        <w:tblStyle w:val="TableGrid"/>
        <w:tblW w:w="9918" w:type="dxa"/>
        <w:tblLook w:val="04A0" w:firstRow="1" w:lastRow="0" w:firstColumn="1" w:lastColumn="0" w:noHBand="0" w:noVBand="1"/>
      </w:tblPr>
      <w:tblGrid>
        <w:gridCol w:w="2830"/>
        <w:gridCol w:w="7088"/>
      </w:tblGrid>
      <w:tr w:rsidR="003558C3" w:rsidRPr="00CC7A7F" w14:paraId="569B142B" w14:textId="77777777" w:rsidTr="00495FB9">
        <w:tc>
          <w:tcPr>
            <w:tcW w:w="2830" w:type="dxa"/>
          </w:tcPr>
          <w:p w14:paraId="769EC1A8" w14:textId="7C584179" w:rsidR="003558C3" w:rsidRPr="00CC7A7F" w:rsidRDefault="003558C3" w:rsidP="00EF1DB8">
            <w:pPr>
              <w:jc w:val="center"/>
              <w:rPr>
                <w:rFonts w:ascii="NTPreCursive" w:hAnsi="NTPreCursive"/>
                <w:b/>
                <w:bCs/>
                <w:sz w:val="22"/>
                <w:szCs w:val="22"/>
              </w:rPr>
            </w:pPr>
            <w:r w:rsidRPr="00CC7A7F">
              <w:rPr>
                <w:rFonts w:ascii="NTPreCursive" w:hAnsi="NTPreCursive"/>
                <w:b/>
                <w:bCs/>
                <w:sz w:val="22"/>
                <w:szCs w:val="22"/>
              </w:rPr>
              <w:t>Core Value</w:t>
            </w:r>
          </w:p>
        </w:tc>
        <w:tc>
          <w:tcPr>
            <w:tcW w:w="7088" w:type="dxa"/>
          </w:tcPr>
          <w:p w14:paraId="2DE573E0" w14:textId="388AF1BC" w:rsidR="00425CC9" w:rsidRPr="00CC7A7F" w:rsidRDefault="00D45A41" w:rsidP="0067183A">
            <w:pPr>
              <w:jc w:val="center"/>
              <w:rPr>
                <w:rFonts w:ascii="NTPreCursive" w:hAnsi="NTPreCursive"/>
                <w:sz w:val="22"/>
                <w:szCs w:val="22"/>
              </w:rPr>
            </w:pPr>
            <w:r w:rsidRPr="00D45A41">
              <w:rPr>
                <w:rFonts w:ascii="NTPreCursive" w:hAnsi="NTPreCursive"/>
                <w:sz w:val="36"/>
                <w:szCs w:val="36"/>
              </w:rPr>
              <w:t>Hope</w:t>
            </w:r>
          </w:p>
        </w:tc>
      </w:tr>
      <w:tr w:rsidR="00425CC9" w:rsidRPr="00CC7A7F" w14:paraId="58D9A1C1" w14:textId="77777777" w:rsidTr="00495FB9">
        <w:tc>
          <w:tcPr>
            <w:tcW w:w="2830" w:type="dxa"/>
          </w:tcPr>
          <w:p w14:paraId="16618D84" w14:textId="72E39840" w:rsidR="00425CC9" w:rsidRPr="00CC7A7F" w:rsidRDefault="00425CC9" w:rsidP="00EF1DB8">
            <w:pPr>
              <w:jc w:val="center"/>
              <w:rPr>
                <w:rFonts w:ascii="NTPreCursive" w:hAnsi="NTPreCursive"/>
                <w:b/>
                <w:bCs/>
                <w:sz w:val="22"/>
                <w:szCs w:val="22"/>
              </w:rPr>
            </w:pPr>
            <w:r w:rsidRPr="00CC7A7F">
              <w:rPr>
                <w:rFonts w:ascii="NTPreCursive" w:hAnsi="NTPreCursive"/>
                <w:b/>
                <w:bCs/>
                <w:sz w:val="22"/>
                <w:szCs w:val="22"/>
              </w:rPr>
              <w:t>Delivering our Capital Culture</w:t>
            </w:r>
          </w:p>
        </w:tc>
        <w:tc>
          <w:tcPr>
            <w:tcW w:w="7088" w:type="dxa"/>
          </w:tcPr>
          <w:p w14:paraId="341D0871" w14:textId="4DD0E32E" w:rsidR="00425CC9" w:rsidRPr="00CC7A7F" w:rsidRDefault="00CC7A7F" w:rsidP="00CC7A7F">
            <w:pPr>
              <w:rPr>
                <w:rFonts w:ascii="NTPreCursive" w:hAnsi="NTPreCursive"/>
                <w:sz w:val="22"/>
                <w:szCs w:val="22"/>
              </w:rPr>
            </w:pPr>
            <w:r w:rsidRPr="00CC7A7F">
              <w:rPr>
                <w:rFonts w:ascii="NTPreCursive" w:hAnsi="NTPreCursive"/>
                <w:b/>
                <w:bCs/>
                <w:sz w:val="22"/>
                <w:szCs w:val="22"/>
              </w:rPr>
              <w:t>Exploring Our Local Community</w:t>
            </w:r>
            <w:r w:rsidRPr="00CC7A7F">
              <w:rPr>
                <w:rFonts w:ascii="NTPreCursive" w:hAnsi="NTPreCursive"/>
                <w:sz w:val="22"/>
                <w:szCs w:val="22"/>
              </w:rPr>
              <w:t xml:space="preserve"> </w:t>
            </w:r>
            <w:r>
              <w:rPr>
                <w:rFonts w:ascii="NTPreCursive" w:hAnsi="NTPreCursive"/>
                <w:sz w:val="22"/>
                <w:szCs w:val="22"/>
              </w:rPr>
              <w:t>-</w:t>
            </w:r>
            <w:r w:rsidRPr="00CC7A7F">
              <w:rPr>
                <w:rFonts w:ascii="NTPreCursive" w:hAnsi="NTPreCursive"/>
                <w:sz w:val="22"/>
                <w:szCs w:val="22"/>
              </w:rPr>
              <w:t>Children will develop a sense of belonging by learning about their local area, discussing the people and places that make our community special and thinking about how they can contribute positively.</w:t>
            </w:r>
          </w:p>
        </w:tc>
      </w:tr>
      <w:tr w:rsidR="00425CC9" w:rsidRPr="00CC7A7F" w14:paraId="30E2EF50" w14:textId="77777777" w:rsidTr="00CC7A7F">
        <w:trPr>
          <w:trHeight w:val="994"/>
        </w:trPr>
        <w:tc>
          <w:tcPr>
            <w:tcW w:w="2830" w:type="dxa"/>
          </w:tcPr>
          <w:p w14:paraId="301F46A0" w14:textId="6FC9F2F1" w:rsidR="00425CC9" w:rsidRPr="00CC7A7F" w:rsidRDefault="00425CC9" w:rsidP="00EF1DB8">
            <w:pPr>
              <w:jc w:val="center"/>
              <w:rPr>
                <w:rFonts w:ascii="NTPreCursive" w:hAnsi="NTPreCursive"/>
                <w:b/>
                <w:bCs/>
                <w:sz w:val="22"/>
                <w:szCs w:val="22"/>
              </w:rPr>
            </w:pPr>
            <w:r w:rsidRPr="00CC7A7F">
              <w:rPr>
                <w:rFonts w:ascii="NTPreCursive" w:hAnsi="NTPreCursive"/>
                <w:b/>
                <w:bCs/>
                <w:sz w:val="22"/>
                <w:szCs w:val="22"/>
              </w:rPr>
              <w:t>Whole School SMSC</w:t>
            </w:r>
          </w:p>
        </w:tc>
        <w:tc>
          <w:tcPr>
            <w:tcW w:w="70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7A7F" w:rsidRPr="00CC7A7F" w14:paraId="46CE3621" w14:textId="77777777">
              <w:trPr>
                <w:tblCellSpacing w:w="15" w:type="dxa"/>
              </w:trPr>
              <w:tc>
                <w:tcPr>
                  <w:tcW w:w="0" w:type="auto"/>
                  <w:vAlign w:val="center"/>
                  <w:hideMark/>
                </w:tcPr>
                <w:p w14:paraId="0569CC45" w14:textId="77777777" w:rsidR="00CC7A7F" w:rsidRPr="00CC7A7F" w:rsidRDefault="00CC7A7F" w:rsidP="00CC7A7F">
                  <w:pPr>
                    <w:spacing w:after="0" w:line="240" w:lineRule="auto"/>
                    <w:rPr>
                      <w:rFonts w:ascii="NTPreCursive" w:hAnsi="NTPreCursive"/>
                      <w:sz w:val="22"/>
                      <w:szCs w:val="22"/>
                    </w:rPr>
                  </w:pPr>
                </w:p>
              </w:tc>
            </w:tr>
          </w:tbl>
          <w:p w14:paraId="6FFF5944" w14:textId="77777777" w:rsidR="00CC7A7F" w:rsidRPr="00CC7A7F" w:rsidRDefault="00CC7A7F" w:rsidP="00CC7A7F">
            <w:pPr>
              <w:rPr>
                <w:rFonts w:ascii="NTPreCursive" w:hAnsi="NTPreCursive"/>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72"/>
            </w:tblGrid>
            <w:tr w:rsidR="00CC7A7F" w:rsidRPr="00CC7A7F" w14:paraId="3CE2BE91" w14:textId="77777777">
              <w:trPr>
                <w:tblCellSpacing w:w="15" w:type="dxa"/>
              </w:trPr>
              <w:tc>
                <w:tcPr>
                  <w:tcW w:w="0" w:type="auto"/>
                  <w:vAlign w:val="center"/>
                  <w:hideMark/>
                </w:tcPr>
                <w:p w14:paraId="32107845" w14:textId="77777777" w:rsidR="00CC7A7F" w:rsidRPr="00CC7A7F" w:rsidRDefault="00CC7A7F" w:rsidP="00CC7A7F">
                  <w:pPr>
                    <w:spacing w:after="0" w:line="240" w:lineRule="auto"/>
                    <w:rPr>
                      <w:rFonts w:ascii="NTPreCursive" w:hAnsi="NTPreCursive"/>
                      <w:sz w:val="22"/>
                      <w:szCs w:val="22"/>
                    </w:rPr>
                  </w:pPr>
                  <w:r w:rsidRPr="00CC7A7F">
                    <w:rPr>
                      <w:rFonts w:ascii="NTPreCursive" w:hAnsi="NTPreCursive"/>
                      <w:b/>
                      <w:bCs/>
                      <w:sz w:val="22"/>
                      <w:szCs w:val="22"/>
                    </w:rPr>
                    <w:t>Respect and Belonging</w:t>
                  </w:r>
                  <w:r w:rsidRPr="00CC7A7F">
                    <w:rPr>
                      <w:rFonts w:ascii="NTPreCursive" w:hAnsi="NTPreCursive"/>
                      <w:sz w:val="22"/>
                      <w:szCs w:val="22"/>
                    </w:rPr>
                    <w:t xml:space="preserve"> – Children will explore what it means to be a good friend, respect others and understand that everyone is unique and important.</w:t>
                  </w:r>
                </w:p>
              </w:tc>
            </w:tr>
          </w:tbl>
          <w:p w14:paraId="7B135CFA" w14:textId="2AA4D4A5" w:rsidR="00425CC9" w:rsidRPr="00CC7A7F" w:rsidRDefault="00425CC9" w:rsidP="00CC7A7F">
            <w:pPr>
              <w:rPr>
                <w:rFonts w:ascii="NTPreCursive" w:hAnsi="NTPreCursive"/>
                <w:sz w:val="22"/>
                <w:szCs w:val="22"/>
              </w:rPr>
            </w:pPr>
          </w:p>
        </w:tc>
      </w:tr>
      <w:tr w:rsidR="00425CC9" w:rsidRPr="00CC7A7F" w14:paraId="263F7012" w14:textId="77777777" w:rsidTr="00495FB9">
        <w:tc>
          <w:tcPr>
            <w:tcW w:w="2830" w:type="dxa"/>
          </w:tcPr>
          <w:p w14:paraId="0D0399B8" w14:textId="051C282B" w:rsidR="00425CC9" w:rsidRPr="00CC7A7F" w:rsidRDefault="00425CC9" w:rsidP="00EF1DB8">
            <w:pPr>
              <w:jc w:val="center"/>
              <w:rPr>
                <w:rFonts w:ascii="NTPreCursive" w:hAnsi="NTPreCursive"/>
                <w:b/>
                <w:bCs/>
                <w:sz w:val="22"/>
                <w:szCs w:val="22"/>
              </w:rPr>
            </w:pPr>
            <w:r w:rsidRPr="00CC7A7F">
              <w:rPr>
                <w:rFonts w:ascii="NTPreCursive" w:hAnsi="NTPreCursive"/>
                <w:b/>
                <w:bCs/>
                <w:sz w:val="22"/>
                <w:szCs w:val="22"/>
              </w:rPr>
              <w:t>Whole-School Mental Health Focus Theme for the Half-Term</w:t>
            </w:r>
          </w:p>
        </w:tc>
        <w:tc>
          <w:tcPr>
            <w:tcW w:w="7088" w:type="dxa"/>
          </w:tcPr>
          <w:p w14:paraId="7A583D95" w14:textId="7AAC72B8" w:rsidR="00425CC9" w:rsidRPr="00CC7A7F" w:rsidRDefault="00CC7A7F" w:rsidP="00CC7A7F">
            <w:pPr>
              <w:rPr>
                <w:rFonts w:ascii="NTPreCursive" w:hAnsi="NTPreCursive"/>
                <w:sz w:val="22"/>
                <w:szCs w:val="22"/>
              </w:rPr>
            </w:pPr>
            <w:r w:rsidRPr="00CC7A7F">
              <w:rPr>
                <w:rFonts w:ascii="NTPreCursive" w:hAnsi="NTPreCursive"/>
                <w:b/>
                <w:bCs/>
                <w:sz w:val="22"/>
                <w:szCs w:val="22"/>
              </w:rPr>
              <w:t>Be Kind to Your Mind</w:t>
            </w:r>
            <w:r w:rsidRPr="00CC7A7F">
              <w:rPr>
                <w:rFonts w:ascii="NTPreCursive" w:hAnsi="NTPreCursive"/>
                <w:sz w:val="22"/>
                <w:szCs w:val="22"/>
              </w:rPr>
              <w:t xml:space="preserve"> – Children will learn to recognise and talk about their feelings, develop positive relationships and explore simple strategies that help them feel calm, happy and ready to learn.</w:t>
            </w:r>
          </w:p>
        </w:tc>
      </w:tr>
    </w:tbl>
    <w:p w14:paraId="53136252" w14:textId="674EA906" w:rsidR="00975F9E" w:rsidRPr="00E643A0" w:rsidRDefault="00975F9E">
      <w:pPr>
        <w:rPr>
          <w:rFonts w:ascii="NTPreCursive" w:hAnsi="NTPreCursive"/>
        </w:rPr>
      </w:pPr>
    </w:p>
    <w:sectPr w:rsidR="00975F9E" w:rsidRPr="00E643A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6E8BB" w14:textId="77777777" w:rsidR="002500CD" w:rsidRDefault="002500CD" w:rsidP="00975F9E">
      <w:pPr>
        <w:spacing w:after="0" w:line="240" w:lineRule="auto"/>
      </w:pPr>
      <w:r>
        <w:separator/>
      </w:r>
    </w:p>
  </w:endnote>
  <w:endnote w:type="continuationSeparator" w:id="0">
    <w:p w14:paraId="6515CDD8" w14:textId="77777777" w:rsidR="002500CD" w:rsidRDefault="002500CD" w:rsidP="0097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76A8A" w14:textId="77777777" w:rsidR="002500CD" w:rsidRDefault="002500CD" w:rsidP="00975F9E">
      <w:pPr>
        <w:spacing w:after="0" w:line="240" w:lineRule="auto"/>
      </w:pPr>
      <w:r>
        <w:separator/>
      </w:r>
    </w:p>
  </w:footnote>
  <w:footnote w:type="continuationSeparator" w:id="0">
    <w:p w14:paraId="5380D015" w14:textId="77777777" w:rsidR="002500CD" w:rsidRDefault="002500CD" w:rsidP="00975F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86207" w14:textId="77777777" w:rsidR="002D0AD2" w:rsidRDefault="002D0AD2" w:rsidP="002D0AD2">
    <w:pPr>
      <w:pStyle w:val="Header"/>
    </w:pPr>
    <w:r>
      <w:rPr>
        <w:noProof/>
      </w:rPr>
      <mc:AlternateContent>
        <mc:Choice Requires="wps">
          <w:drawing>
            <wp:anchor distT="45720" distB="45720" distL="114300" distR="114300" simplePos="0" relativeHeight="251659264" behindDoc="0" locked="0" layoutInCell="1" allowOverlap="1" wp14:anchorId="58756123" wp14:editId="532FFB17">
              <wp:simplePos x="0" y="0"/>
              <wp:positionH relativeFrom="column">
                <wp:posOffset>1130300</wp:posOffset>
              </wp:positionH>
              <wp:positionV relativeFrom="paragraph">
                <wp:posOffset>45720</wp:posOffset>
              </wp:positionV>
              <wp:extent cx="3714750" cy="10096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009650"/>
                      </a:xfrm>
                      <a:prstGeom prst="rect">
                        <a:avLst/>
                      </a:prstGeom>
                      <a:noFill/>
                      <a:ln w="9525">
                        <a:noFill/>
                        <a:miter lim="800000"/>
                        <a:headEnd/>
                        <a:tailEnd/>
                      </a:ln>
                    </wps:spPr>
                    <wps:txbx>
                      <w:txbxContent>
                        <w:p w14:paraId="1862CEC4" w14:textId="77777777" w:rsidR="002D0AD2" w:rsidRPr="00D45A41" w:rsidRDefault="002D0AD2" w:rsidP="002D0AD2">
                          <w:pPr>
                            <w:rPr>
                              <w:rFonts w:ascii="NTPreCursive" w:hAnsi="NTPreCursive"/>
                              <w:b/>
                              <w:bCs/>
                              <w:sz w:val="52"/>
                              <w:szCs w:val="52"/>
                            </w:rPr>
                          </w:pPr>
                          <w:r w:rsidRPr="00D45A41">
                            <w:rPr>
                              <w:rFonts w:ascii="NTPreCursive" w:hAnsi="NTPreCursive"/>
                              <w:b/>
                              <w:bCs/>
                              <w:sz w:val="52"/>
                              <w:szCs w:val="52"/>
                            </w:rPr>
                            <w:t xml:space="preserve">Curriculum Map </w:t>
                          </w:r>
                        </w:p>
                        <w:p w14:paraId="21A2EC6D" w14:textId="5AC4A753" w:rsidR="002D0AD2" w:rsidRPr="00D45A41" w:rsidRDefault="002D0AD2" w:rsidP="002D0AD2">
                          <w:pPr>
                            <w:rPr>
                              <w:rFonts w:ascii="NTPreCursive" w:hAnsi="NTPreCursive"/>
                              <w:b/>
                              <w:bCs/>
                              <w:sz w:val="52"/>
                              <w:szCs w:val="52"/>
                            </w:rPr>
                          </w:pPr>
                          <w:r w:rsidRPr="00D45A41">
                            <w:rPr>
                              <w:rFonts w:ascii="NTPreCursive" w:hAnsi="NTPreCursive"/>
                              <w:b/>
                              <w:bCs/>
                              <w:sz w:val="52"/>
                              <w:szCs w:val="52"/>
                            </w:rPr>
                            <w:t xml:space="preserve">Autumn Term </w:t>
                          </w:r>
                          <w:r w:rsidR="00D45A41">
                            <w:rPr>
                              <w:rFonts w:ascii="NTPreCursive" w:hAnsi="NTPreCursive"/>
                              <w:b/>
                              <w:bCs/>
                              <w:sz w:val="52"/>
                              <w:szCs w:val="52"/>
                            </w:rPr>
                            <w:t>Quilliam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756123" id="_x0000_t202" coordsize="21600,21600" o:spt="202" path="m,l,21600r21600,l21600,xe">
              <v:stroke joinstyle="miter"/>
              <v:path gradientshapeok="t" o:connecttype="rect"/>
            </v:shapetype>
            <v:shape id="Text Box 2" o:spid="_x0000_s1026" type="#_x0000_t202" style="position:absolute;margin-left:89pt;margin-top:3.6pt;width:292.5pt;height:7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oQS9wEAAM4DAAAOAAAAZHJzL2Uyb0RvYy54bWysU9uO2yAQfa/Uf0C8N7bTZLOxQlbb3W5V&#10;aXuRtv0AgnGMCgwFEjv9+g7Ym43at6p+QIyHOcw5c9jcDEaTo/RBgWW0mpWUSCugUXbP6PdvD2+u&#10;KQmR24ZrsJLRkwz0Zvv61aZ3tZxDB7qRniCIDXXvGO1idHVRBNFJw8MMnLSYbMEbHjH0+6LxvEd0&#10;o4t5WV4VPfjGeRAyBPx7PybpNuO3rRTxS9sGGYlmFHuLefV53aW12G54vffcdUpMbfB/6MJwZfHS&#10;M9Q9j5wcvPoLyijhIUAbZwJMAW2rhMwckE1V/sHmqeNOZi4oTnBnmcL/gxWfj0/uqydxeAcDDjCT&#10;CO4RxI9ALNx13O7lrffQd5I3eHGVJCt6F+qpNEkd6pBAdv0naHDI/BAhAw2tN0kV5EkQHQdwOosu&#10;h0gE/ny7qharJaYE5qqyXF9hkO7g9XO58yF+kGBI2jDqcaoZnh8fQxyPPh9Jt1l4UFrnyWpLekbX&#10;y/kyF1xkjIpoPK0Mo9dl+kYrJJbvbZOLI1d63GMv2k60E9ORcxx2Ax5M9HfQnFAAD6PB8EHgpgP/&#10;i5IezcVo+HngXlKiP1oUcV0tFsmNOVgsV3MM/GVmd5nhViAUo5GScXsXs4NHrrcodquyDC+dTL2i&#10;abKQk8GTKy/jfOrlGW5/AwAA//8DAFBLAwQUAAYACAAAACEAFF/mEdwAAAAJAQAADwAAAGRycy9k&#10;b3ducmV2LnhtbEyPwU7DMBBE70j8g7VI3KhNgKSEOBUCcS1qC5V6c+NtEhGvo9htwt93OdHj06xm&#10;3xSLyXXihENoPWm4nykQSJW3LdUavjYfd3MQIRqypvOEGn4xwKK8vipMbv1IKzytYy24hEJuNDQx&#10;9rmUoWrQmTDzPRJnBz84ExmHWtrBjFzuOpkolUpnWuIPjenxrcHqZ310Gr6Xh932UX3W7+6pH/2k&#10;JLlnqfXtzfT6AiLiFP+P4U+f1aFkp70/kg2iY87mvCVqyBIQnGfpA/OegzRNQJaFvFxQngEAAP//&#10;AwBQSwECLQAUAAYACAAAACEAtoM4kv4AAADhAQAAEwAAAAAAAAAAAAAAAAAAAAAAW0NvbnRlbnRf&#10;VHlwZXNdLnhtbFBLAQItABQABgAIAAAAIQA4/SH/1gAAAJQBAAALAAAAAAAAAAAAAAAAAC8BAABf&#10;cmVscy8ucmVsc1BLAQItABQABgAIAAAAIQDH1oQS9wEAAM4DAAAOAAAAAAAAAAAAAAAAAC4CAABk&#10;cnMvZTJvRG9jLnhtbFBLAQItABQABgAIAAAAIQAUX+YR3AAAAAkBAAAPAAAAAAAAAAAAAAAAAFEE&#10;AABkcnMvZG93bnJldi54bWxQSwUGAAAAAAQABADzAAAAWgUAAAAA&#10;" filled="f" stroked="f">
              <v:textbox>
                <w:txbxContent>
                  <w:p w14:paraId="1862CEC4" w14:textId="77777777" w:rsidR="002D0AD2" w:rsidRPr="00D45A41" w:rsidRDefault="002D0AD2" w:rsidP="002D0AD2">
                    <w:pPr>
                      <w:rPr>
                        <w:rFonts w:ascii="NTPreCursive" w:hAnsi="NTPreCursive"/>
                        <w:b/>
                        <w:bCs/>
                        <w:sz w:val="52"/>
                        <w:szCs w:val="52"/>
                      </w:rPr>
                    </w:pPr>
                    <w:r w:rsidRPr="00D45A41">
                      <w:rPr>
                        <w:rFonts w:ascii="NTPreCursive" w:hAnsi="NTPreCursive"/>
                        <w:b/>
                        <w:bCs/>
                        <w:sz w:val="52"/>
                        <w:szCs w:val="52"/>
                      </w:rPr>
                      <w:t xml:space="preserve">Curriculum Map </w:t>
                    </w:r>
                  </w:p>
                  <w:p w14:paraId="21A2EC6D" w14:textId="5AC4A753" w:rsidR="002D0AD2" w:rsidRPr="00D45A41" w:rsidRDefault="002D0AD2" w:rsidP="002D0AD2">
                    <w:pPr>
                      <w:rPr>
                        <w:rFonts w:ascii="NTPreCursive" w:hAnsi="NTPreCursive"/>
                        <w:b/>
                        <w:bCs/>
                        <w:sz w:val="52"/>
                        <w:szCs w:val="52"/>
                      </w:rPr>
                    </w:pPr>
                    <w:r w:rsidRPr="00D45A41">
                      <w:rPr>
                        <w:rFonts w:ascii="NTPreCursive" w:hAnsi="NTPreCursive"/>
                        <w:b/>
                        <w:bCs/>
                        <w:sz w:val="52"/>
                        <w:szCs w:val="52"/>
                      </w:rPr>
                      <w:t xml:space="preserve">Autumn Term </w:t>
                    </w:r>
                    <w:r w:rsidR="00D45A41">
                      <w:rPr>
                        <w:rFonts w:ascii="NTPreCursive" w:hAnsi="NTPreCursive"/>
                        <w:b/>
                        <w:bCs/>
                        <w:sz w:val="52"/>
                        <w:szCs w:val="52"/>
                      </w:rPr>
                      <w:t>Quilliam</w:t>
                    </w:r>
                  </w:p>
                </w:txbxContent>
              </v:textbox>
            </v:shape>
          </w:pict>
        </mc:Fallback>
      </mc:AlternateContent>
    </w:r>
    <w:r w:rsidRPr="008D5F5C">
      <w:rPr>
        <w:noProof/>
      </w:rPr>
      <w:drawing>
        <wp:inline distT="0" distB="0" distL="0" distR="0" wp14:anchorId="1FBCAFB6" wp14:editId="4BBF9B53">
          <wp:extent cx="4311650" cy="1140252"/>
          <wp:effectExtent l="0" t="0" r="0" b="3175"/>
          <wp:docPr id="667065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065883" name=""/>
                  <pic:cNvPicPr/>
                </pic:nvPicPr>
                <pic:blipFill>
                  <a:blip r:embed="rId1"/>
                  <a:stretch>
                    <a:fillRect/>
                  </a:stretch>
                </pic:blipFill>
                <pic:spPr>
                  <a:xfrm>
                    <a:off x="0" y="0"/>
                    <a:ext cx="4360432" cy="1153153"/>
                  </a:xfrm>
                  <a:prstGeom prst="rect">
                    <a:avLst/>
                  </a:prstGeom>
                </pic:spPr>
              </pic:pic>
            </a:graphicData>
          </a:graphic>
        </wp:inline>
      </w:drawing>
    </w:r>
  </w:p>
  <w:p w14:paraId="23743F56" w14:textId="47C0AFF9" w:rsidR="00975F9E" w:rsidRDefault="00975F9E">
    <w:pPr>
      <w:pStyle w:val="Header"/>
    </w:pPr>
  </w:p>
  <w:p w14:paraId="74157C7A" w14:textId="77777777" w:rsidR="00975F9E" w:rsidRDefault="00975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23AEC"/>
    <w:multiLevelType w:val="hybridMultilevel"/>
    <w:tmpl w:val="7166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42720D"/>
    <w:multiLevelType w:val="hybridMultilevel"/>
    <w:tmpl w:val="4E6E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EB53A4"/>
    <w:multiLevelType w:val="multilevel"/>
    <w:tmpl w:val="FBA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213930">
    <w:abstractNumId w:val="0"/>
  </w:num>
  <w:num w:numId="2" w16cid:durableId="1164323930">
    <w:abstractNumId w:val="1"/>
  </w:num>
  <w:num w:numId="3" w16cid:durableId="1358968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E"/>
    <w:rsid w:val="000C5E18"/>
    <w:rsid w:val="001656F9"/>
    <w:rsid w:val="001779A6"/>
    <w:rsid w:val="001B08C9"/>
    <w:rsid w:val="002403B7"/>
    <w:rsid w:val="002500CD"/>
    <w:rsid w:val="002509CE"/>
    <w:rsid w:val="0028435E"/>
    <w:rsid w:val="00285047"/>
    <w:rsid w:val="002D0AD2"/>
    <w:rsid w:val="002F334E"/>
    <w:rsid w:val="003313E4"/>
    <w:rsid w:val="003558C3"/>
    <w:rsid w:val="003569FB"/>
    <w:rsid w:val="00370A40"/>
    <w:rsid w:val="0038700B"/>
    <w:rsid w:val="00395C3C"/>
    <w:rsid w:val="003D775F"/>
    <w:rsid w:val="00425CC9"/>
    <w:rsid w:val="004650A6"/>
    <w:rsid w:val="00495FB9"/>
    <w:rsid w:val="004D7EAF"/>
    <w:rsid w:val="005158F5"/>
    <w:rsid w:val="00567158"/>
    <w:rsid w:val="00597DBF"/>
    <w:rsid w:val="005E551E"/>
    <w:rsid w:val="005E5E9E"/>
    <w:rsid w:val="00600C21"/>
    <w:rsid w:val="0067183A"/>
    <w:rsid w:val="006937C0"/>
    <w:rsid w:val="00736BD4"/>
    <w:rsid w:val="00785A3E"/>
    <w:rsid w:val="007E0584"/>
    <w:rsid w:val="00804954"/>
    <w:rsid w:val="00842275"/>
    <w:rsid w:val="008A5B03"/>
    <w:rsid w:val="008A5F34"/>
    <w:rsid w:val="00902C88"/>
    <w:rsid w:val="0095741B"/>
    <w:rsid w:val="00975F9E"/>
    <w:rsid w:val="00A60A62"/>
    <w:rsid w:val="00AA5789"/>
    <w:rsid w:val="00AA7CE1"/>
    <w:rsid w:val="00B25E97"/>
    <w:rsid w:val="00B632B4"/>
    <w:rsid w:val="00B94C66"/>
    <w:rsid w:val="00BA5D9E"/>
    <w:rsid w:val="00C254AA"/>
    <w:rsid w:val="00C40195"/>
    <w:rsid w:val="00C80827"/>
    <w:rsid w:val="00C85C39"/>
    <w:rsid w:val="00CC27B2"/>
    <w:rsid w:val="00CC7A7F"/>
    <w:rsid w:val="00D45A41"/>
    <w:rsid w:val="00DA5A37"/>
    <w:rsid w:val="00E057D6"/>
    <w:rsid w:val="00E3501D"/>
    <w:rsid w:val="00E643A0"/>
    <w:rsid w:val="00E66495"/>
    <w:rsid w:val="00E6799C"/>
    <w:rsid w:val="00E96A67"/>
    <w:rsid w:val="00EF1DB8"/>
    <w:rsid w:val="00F003CA"/>
    <w:rsid w:val="00F458EB"/>
    <w:rsid w:val="00F80CDF"/>
    <w:rsid w:val="00F821DA"/>
    <w:rsid w:val="00FD50DF"/>
    <w:rsid w:val="00FE1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2C561"/>
  <w15:chartTrackingRefBased/>
  <w15:docId w15:val="{13DA8D33-FAC0-463B-B836-46B26E7F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E"/>
    <w:rPr>
      <w:rFonts w:eastAsiaTheme="majorEastAsia" w:cstheme="majorBidi"/>
      <w:color w:val="272727" w:themeColor="text1" w:themeTint="D8"/>
    </w:rPr>
  </w:style>
  <w:style w:type="paragraph" w:styleId="Title">
    <w:name w:val="Title"/>
    <w:basedOn w:val="Normal"/>
    <w:next w:val="Normal"/>
    <w:link w:val="TitleChar"/>
    <w:uiPriority w:val="10"/>
    <w:qFormat/>
    <w:rsid w:val="00975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E"/>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E"/>
    <w:rPr>
      <w:i/>
      <w:iCs/>
      <w:color w:val="404040" w:themeColor="text1" w:themeTint="BF"/>
    </w:rPr>
  </w:style>
  <w:style w:type="paragraph" w:styleId="ListParagraph">
    <w:name w:val="List Paragraph"/>
    <w:basedOn w:val="Normal"/>
    <w:uiPriority w:val="34"/>
    <w:qFormat/>
    <w:rsid w:val="00975F9E"/>
    <w:pPr>
      <w:ind w:left="720"/>
      <w:contextualSpacing/>
    </w:pPr>
  </w:style>
  <w:style w:type="character" w:styleId="IntenseEmphasis">
    <w:name w:val="Intense Emphasis"/>
    <w:basedOn w:val="DefaultParagraphFont"/>
    <w:uiPriority w:val="21"/>
    <w:qFormat/>
    <w:rsid w:val="00975F9E"/>
    <w:rPr>
      <w:i/>
      <w:iCs/>
      <w:color w:val="0F4761" w:themeColor="accent1" w:themeShade="BF"/>
    </w:rPr>
  </w:style>
  <w:style w:type="paragraph" w:styleId="IntenseQuote">
    <w:name w:val="Intense Quote"/>
    <w:basedOn w:val="Normal"/>
    <w:next w:val="Normal"/>
    <w:link w:val="IntenseQuoteChar"/>
    <w:uiPriority w:val="30"/>
    <w:qFormat/>
    <w:rsid w:val="00975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F9E"/>
    <w:rPr>
      <w:i/>
      <w:iCs/>
      <w:color w:val="0F4761" w:themeColor="accent1" w:themeShade="BF"/>
    </w:rPr>
  </w:style>
  <w:style w:type="character" w:styleId="IntenseReference">
    <w:name w:val="Intense Reference"/>
    <w:basedOn w:val="DefaultParagraphFont"/>
    <w:uiPriority w:val="32"/>
    <w:qFormat/>
    <w:rsid w:val="00975F9E"/>
    <w:rPr>
      <w:b/>
      <w:bCs/>
      <w:smallCaps/>
      <w:color w:val="0F4761" w:themeColor="accent1" w:themeShade="BF"/>
      <w:spacing w:val="5"/>
    </w:rPr>
  </w:style>
  <w:style w:type="paragraph" w:styleId="Header">
    <w:name w:val="header"/>
    <w:basedOn w:val="Normal"/>
    <w:link w:val="HeaderChar"/>
    <w:uiPriority w:val="99"/>
    <w:unhideWhenUsed/>
    <w:rsid w:val="00975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F9E"/>
  </w:style>
  <w:style w:type="paragraph" w:styleId="Footer">
    <w:name w:val="footer"/>
    <w:basedOn w:val="Normal"/>
    <w:link w:val="FooterChar"/>
    <w:uiPriority w:val="99"/>
    <w:unhideWhenUsed/>
    <w:rsid w:val="00975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F9E"/>
  </w:style>
  <w:style w:type="table" w:styleId="TableGrid">
    <w:name w:val="Table Grid"/>
    <w:basedOn w:val="TableNormal"/>
    <w:uiPriority w:val="39"/>
    <w:rsid w:val="00975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75F"/>
    <w:rPr>
      <w:color w:val="467886" w:themeColor="hyperlink"/>
      <w:u w:val="single"/>
    </w:rPr>
  </w:style>
  <w:style w:type="character" w:styleId="UnresolvedMention">
    <w:name w:val="Unresolved Mention"/>
    <w:basedOn w:val="DefaultParagraphFont"/>
    <w:uiPriority w:val="99"/>
    <w:semiHidden/>
    <w:unhideWhenUsed/>
    <w:rsid w:val="003D7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62711">
      <w:bodyDiv w:val="1"/>
      <w:marLeft w:val="0"/>
      <w:marRight w:val="0"/>
      <w:marTop w:val="0"/>
      <w:marBottom w:val="0"/>
      <w:divBdr>
        <w:top w:val="none" w:sz="0" w:space="0" w:color="auto"/>
        <w:left w:val="none" w:sz="0" w:space="0" w:color="auto"/>
        <w:bottom w:val="none" w:sz="0" w:space="0" w:color="auto"/>
        <w:right w:val="none" w:sz="0" w:space="0" w:color="auto"/>
      </w:divBdr>
      <w:divsChild>
        <w:div w:id="1014767543">
          <w:marLeft w:val="0"/>
          <w:marRight w:val="0"/>
          <w:marTop w:val="0"/>
          <w:marBottom w:val="0"/>
          <w:divBdr>
            <w:top w:val="none" w:sz="0" w:space="0" w:color="auto"/>
            <w:left w:val="none" w:sz="0" w:space="0" w:color="auto"/>
            <w:bottom w:val="none" w:sz="0" w:space="0" w:color="auto"/>
            <w:right w:val="none" w:sz="0" w:space="0" w:color="auto"/>
          </w:divBdr>
          <w:divsChild>
            <w:div w:id="215050169">
              <w:marLeft w:val="0"/>
              <w:marRight w:val="0"/>
              <w:marTop w:val="0"/>
              <w:marBottom w:val="0"/>
              <w:divBdr>
                <w:top w:val="none" w:sz="0" w:space="0" w:color="auto"/>
                <w:left w:val="none" w:sz="0" w:space="0" w:color="auto"/>
                <w:bottom w:val="none" w:sz="0" w:space="0" w:color="auto"/>
                <w:right w:val="none" w:sz="0" w:space="0" w:color="auto"/>
              </w:divBdr>
              <w:divsChild>
                <w:div w:id="1123499780">
                  <w:marLeft w:val="0"/>
                  <w:marRight w:val="0"/>
                  <w:marTop w:val="0"/>
                  <w:marBottom w:val="0"/>
                  <w:divBdr>
                    <w:top w:val="none" w:sz="0" w:space="0" w:color="auto"/>
                    <w:left w:val="none" w:sz="0" w:space="0" w:color="auto"/>
                    <w:bottom w:val="none" w:sz="0" w:space="0" w:color="auto"/>
                    <w:right w:val="none" w:sz="0" w:space="0" w:color="auto"/>
                  </w:divBdr>
                  <w:divsChild>
                    <w:div w:id="409231275">
                      <w:marLeft w:val="0"/>
                      <w:marRight w:val="0"/>
                      <w:marTop w:val="0"/>
                      <w:marBottom w:val="0"/>
                      <w:divBdr>
                        <w:top w:val="none" w:sz="0" w:space="0" w:color="auto"/>
                        <w:left w:val="none" w:sz="0" w:space="0" w:color="auto"/>
                        <w:bottom w:val="none" w:sz="0" w:space="0" w:color="auto"/>
                        <w:right w:val="none" w:sz="0" w:space="0" w:color="auto"/>
                      </w:divBdr>
                      <w:divsChild>
                        <w:div w:id="99418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426925">
      <w:bodyDiv w:val="1"/>
      <w:marLeft w:val="0"/>
      <w:marRight w:val="0"/>
      <w:marTop w:val="0"/>
      <w:marBottom w:val="0"/>
      <w:divBdr>
        <w:top w:val="none" w:sz="0" w:space="0" w:color="auto"/>
        <w:left w:val="none" w:sz="0" w:space="0" w:color="auto"/>
        <w:bottom w:val="none" w:sz="0" w:space="0" w:color="auto"/>
        <w:right w:val="none" w:sz="0" w:space="0" w:color="auto"/>
      </w:divBdr>
      <w:divsChild>
        <w:div w:id="1722172851">
          <w:marLeft w:val="0"/>
          <w:marRight w:val="0"/>
          <w:marTop w:val="0"/>
          <w:marBottom w:val="0"/>
          <w:divBdr>
            <w:top w:val="none" w:sz="0" w:space="0" w:color="auto"/>
            <w:left w:val="none" w:sz="0" w:space="0" w:color="auto"/>
            <w:bottom w:val="none" w:sz="0" w:space="0" w:color="auto"/>
            <w:right w:val="none" w:sz="0" w:space="0" w:color="auto"/>
          </w:divBdr>
          <w:divsChild>
            <w:div w:id="378095340">
              <w:marLeft w:val="0"/>
              <w:marRight w:val="0"/>
              <w:marTop w:val="0"/>
              <w:marBottom w:val="0"/>
              <w:divBdr>
                <w:top w:val="none" w:sz="0" w:space="0" w:color="auto"/>
                <w:left w:val="none" w:sz="0" w:space="0" w:color="auto"/>
                <w:bottom w:val="none" w:sz="0" w:space="0" w:color="auto"/>
                <w:right w:val="none" w:sz="0" w:space="0" w:color="auto"/>
              </w:divBdr>
              <w:divsChild>
                <w:div w:id="89400310">
                  <w:marLeft w:val="0"/>
                  <w:marRight w:val="0"/>
                  <w:marTop w:val="0"/>
                  <w:marBottom w:val="0"/>
                  <w:divBdr>
                    <w:top w:val="none" w:sz="0" w:space="0" w:color="auto"/>
                    <w:left w:val="none" w:sz="0" w:space="0" w:color="auto"/>
                    <w:bottom w:val="none" w:sz="0" w:space="0" w:color="auto"/>
                    <w:right w:val="none" w:sz="0" w:space="0" w:color="auto"/>
                  </w:divBdr>
                  <w:divsChild>
                    <w:div w:id="1609236904">
                      <w:marLeft w:val="0"/>
                      <w:marRight w:val="0"/>
                      <w:marTop w:val="0"/>
                      <w:marBottom w:val="0"/>
                      <w:divBdr>
                        <w:top w:val="none" w:sz="0" w:space="0" w:color="auto"/>
                        <w:left w:val="none" w:sz="0" w:space="0" w:color="auto"/>
                        <w:bottom w:val="none" w:sz="0" w:space="0" w:color="auto"/>
                        <w:right w:val="none" w:sz="0" w:space="0" w:color="auto"/>
                      </w:divBdr>
                      <w:divsChild>
                        <w:div w:id="525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73938">
      <w:bodyDiv w:val="1"/>
      <w:marLeft w:val="0"/>
      <w:marRight w:val="0"/>
      <w:marTop w:val="0"/>
      <w:marBottom w:val="0"/>
      <w:divBdr>
        <w:top w:val="none" w:sz="0" w:space="0" w:color="auto"/>
        <w:left w:val="none" w:sz="0" w:space="0" w:color="auto"/>
        <w:bottom w:val="none" w:sz="0" w:space="0" w:color="auto"/>
        <w:right w:val="none" w:sz="0" w:space="0" w:color="auto"/>
      </w:divBdr>
    </w:div>
    <w:div w:id="879559532">
      <w:bodyDiv w:val="1"/>
      <w:marLeft w:val="0"/>
      <w:marRight w:val="0"/>
      <w:marTop w:val="0"/>
      <w:marBottom w:val="0"/>
      <w:divBdr>
        <w:top w:val="none" w:sz="0" w:space="0" w:color="auto"/>
        <w:left w:val="none" w:sz="0" w:space="0" w:color="auto"/>
        <w:bottom w:val="none" w:sz="0" w:space="0" w:color="auto"/>
        <w:right w:val="none" w:sz="0" w:space="0" w:color="auto"/>
      </w:divBdr>
      <w:divsChild>
        <w:div w:id="284851093">
          <w:marLeft w:val="0"/>
          <w:marRight w:val="0"/>
          <w:marTop w:val="0"/>
          <w:marBottom w:val="0"/>
          <w:divBdr>
            <w:top w:val="none" w:sz="0" w:space="0" w:color="auto"/>
            <w:left w:val="none" w:sz="0" w:space="0" w:color="auto"/>
            <w:bottom w:val="none" w:sz="0" w:space="0" w:color="auto"/>
            <w:right w:val="none" w:sz="0" w:space="0" w:color="auto"/>
          </w:divBdr>
          <w:divsChild>
            <w:div w:id="1263731062">
              <w:marLeft w:val="0"/>
              <w:marRight w:val="0"/>
              <w:marTop w:val="0"/>
              <w:marBottom w:val="0"/>
              <w:divBdr>
                <w:top w:val="none" w:sz="0" w:space="0" w:color="auto"/>
                <w:left w:val="none" w:sz="0" w:space="0" w:color="auto"/>
                <w:bottom w:val="none" w:sz="0" w:space="0" w:color="auto"/>
                <w:right w:val="none" w:sz="0" w:space="0" w:color="auto"/>
              </w:divBdr>
              <w:divsChild>
                <w:div w:id="598762064">
                  <w:marLeft w:val="0"/>
                  <w:marRight w:val="0"/>
                  <w:marTop w:val="0"/>
                  <w:marBottom w:val="0"/>
                  <w:divBdr>
                    <w:top w:val="none" w:sz="0" w:space="0" w:color="auto"/>
                    <w:left w:val="none" w:sz="0" w:space="0" w:color="auto"/>
                    <w:bottom w:val="none" w:sz="0" w:space="0" w:color="auto"/>
                    <w:right w:val="none" w:sz="0" w:space="0" w:color="auto"/>
                  </w:divBdr>
                  <w:divsChild>
                    <w:div w:id="1473861929">
                      <w:marLeft w:val="0"/>
                      <w:marRight w:val="0"/>
                      <w:marTop w:val="0"/>
                      <w:marBottom w:val="0"/>
                      <w:divBdr>
                        <w:top w:val="none" w:sz="0" w:space="0" w:color="auto"/>
                        <w:left w:val="none" w:sz="0" w:space="0" w:color="auto"/>
                        <w:bottom w:val="none" w:sz="0" w:space="0" w:color="auto"/>
                        <w:right w:val="none" w:sz="0" w:space="0" w:color="auto"/>
                      </w:divBdr>
                      <w:divsChild>
                        <w:div w:id="7352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207267">
      <w:bodyDiv w:val="1"/>
      <w:marLeft w:val="0"/>
      <w:marRight w:val="0"/>
      <w:marTop w:val="0"/>
      <w:marBottom w:val="0"/>
      <w:divBdr>
        <w:top w:val="none" w:sz="0" w:space="0" w:color="auto"/>
        <w:left w:val="none" w:sz="0" w:space="0" w:color="auto"/>
        <w:bottom w:val="none" w:sz="0" w:space="0" w:color="auto"/>
        <w:right w:val="none" w:sz="0" w:space="0" w:color="auto"/>
      </w:divBdr>
    </w:div>
    <w:div w:id="1519080088">
      <w:bodyDiv w:val="1"/>
      <w:marLeft w:val="0"/>
      <w:marRight w:val="0"/>
      <w:marTop w:val="0"/>
      <w:marBottom w:val="0"/>
      <w:divBdr>
        <w:top w:val="none" w:sz="0" w:space="0" w:color="auto"/>
        <w:left w:val="none" w:sz="0" w:space="0" w:color="auto"/>
        <w:bottom w:val="none" w:sz="0" w:space="0" w:color="auto"/>
        <w:right w:val="none" w:sz="0" w:space="0" w:color="auto"/>
      </w:divBdr>
      <w:divsChild>
        <w:div w:id="1483430913">
          <w:marLeft w:val="0"/>
          <w:marRight w:val="0"/>
          <w:marTop w:val="0"/>
          <w:marBottom w:val="0"/>
          <w:divBdr>
            <w:top w:val="none" w:sz="0" w:space="0" w:color="auto"/>
            <w:left w:val="none" w:sz="0" w:space="0" w:color="auto"/>
            <w:bottom w:val="none" w:sz="0" w:space="0" w:color="auto"/>
            <w:right w:val="none" w:sz="0" w:space="0" w:color="auto"/>
          </w:divBdr>
          <w:divsChild>
            <w:div w:id="948463102">
              <w:marLeft w:val="0"/>
              <w:marRight w:val="0"/>
              <w:marTop w:val="0"/>
              <w:marBottom w:val="0"/>
              <w:divBdr>
                <w:top w:val="none" w:sz="0" w:space="0" w:color="auto"/>
                <w:left w:val="none" w:sz="0" w:space="0" w:color="auto"/>
                <w:bottom w:val="none" w:sz="0" w:space="0" w:color="auto"/>
                <w:right w:val="none" w:sz="0" w:space="0" w:color="auto"/>
              </w:divBdr>
              <w:divsChild>
                <w:div w:id="2139562591">
                  <w:marLeft w:val="0"/>
                  <w:marRight w:val="0"/>
                  <w:marTop w:val="0"/>
                  <w:marBottom w:val="0"/>
                  <w:divBdr>
                    <w:top w:val="none" w:sz="0" w:space="0" w:color="auto"/>
                    <w:left w:val="none" w:sz="0" w:space="0" w:color="auto"/>
                    <w:bottom w:val="none" w:sz="0" w:space="0" w:color="auto"/>
                    <w:right w:val="none" w:sz="0" w:space="0" w:color="auto"/>
                  </w:divBdr>
                  <w:divsChild>
                    <w:div w:id="1562129598">
                      <w:marLeft w:val="0"/>
                      <w:marRight w:val="0"/>
                      <w:marTop w:val="0"/>
                      <w:marBottom w:val="0"/>
                      <w:divBdr>
                        <w:top w:val="none" w:sz="0" w:space="0" w:color="auto"/>
                        <w:left w:val="none" w:sz="0" w:space="0" w:color="auto"/>
                        <w:bottom w:val="none" w:sz="0" w:space="0" w:color="auto"/>
                        <w:right w:val="none" w:sz="0" w:space="0" w:color="auto"/>
                      </w:divBdr>
                      <w:divsChild>
                        <w:div w:id="146951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8446F-FFB4-4984-8854-CEA1F4256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744</Words>
  <Characters>4245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Emily Kealey</cp:lastModifiedBy>
  <cp:revision>8</cp:revision>
  <cp:lastPrinted>2026-09-09T06:28:00Z</cp:lastPrinted>
  <dcterms:created xsi:type="dcterms:W3CDTF">2026-09-08T14:55:00Z</dcterms:created>
  <dcterms:modified xsi:type="dcterms:W3CDTF">2026-09-09T06:28:00Z</dcterms:modified>
</cp:coreProperties>
</file>