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CEB8" w14:textId="5FFC091D" w:rsidR="00600C21" w:rsidRPr="00E643A0" w:rsidRDefault="003E3C75">
      <w:pPr>
        <w:rPr>
          <w:rFonts w:ascii="NTPreCursive" w:hAnsi="NTPreCursive"/>
          <w:b/>
          <w:bCs/>
          <w:sz w:val="36"/>
          <w:szCs w:val="36"/>
        </w:rPr>
      </w:pPr>
      <w:r w:rsidRPr="003E3C75">
        <w:rPr>
          <w:rFonts w:ascii="NTPreCursive" w:hAnsi="NTPreCursive"/>
          <w:b/>
          <w:bCs/>
          <w:noProof/>
          <w:sz w:val="36"/>
          <w:szCs w:val="36"/>
        </w:rPr>
        <mc:AlternateContent>
          <mc:Choice Requires="wps">
            <w:drawing>
              <wp:anchor distT="45720" distB="45720" distL="114300" distR="114300" simplePos="0" relativeHeight="251661312" behindDoc="0" locked="0" layoutInCell="1" allowOverlap="1" wp14:anchorId="62F6749A" wp14:editId="2E0ED7E4">
                <wp:simplePos x="0" y="0"/>
                <wp:positionH relativeFrom="column">
                  <wp:posOffset>3741420</wp:posOffset>
                </wp:positionH>
                <wp:positionV relativeFrom="paragraph">
                  <wp:posOffset>-1077594</wp:posOffset>
                </wp:positionV>
                <wp:extent cx="1219200" cy="388620"/>
                <wp:effectExtent l="0" t="0" r="1905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8620"/>
                        </a:xfrm>
                        <a:prstGeom prst="rect">
                          <a:avLst/>
                        </a:prstGeom>
                        <a:solidFill>
                          <a:srgbClr val="CC99FF"/>
                        </a:solidFill>
                        <a:ln w="9525">
                          <a:solidFill>
                            <a:srgbClr val="000000"/>
                          </a:solidFill>
                          <a:miter lim="800000"/>
                          <a:headEnd/>
                          <a:tailEnd/>
                        </a:ln>
                      </wps:spPr>
                      <wps:txbx>
                        <w:txbxContent>
                          <w:p w14:paraId="40B97082" w14:textId="77777777" w:rsidR="003E3C75" w:rsidRDefault="003E3C75">
                            <w:pPr>
                              <w:rPr>
                                <w:rFonts w:ascii="Baguet Script" w:hAnsi="Baguet Script"/>
                                <w:sz w:val="28"/>
                                <w:szCs w:val="28"/>
                              </w:rPr>
                            </w:pPr>
                            <w:r w:rsidRPr="003E3C75">
                              <w:rPr>
                                <w:rFonts w:ascii="Baguet Script" w:hAnsi="Baguet Script"/>
                                <w:sz w:val="28"/>
                                <w:szCs w:val="28"/>
                              </w:rPr>
                              <w:t>Autumn 1 / 2</w:t>
                            </w:r>
                          </w:p>
                          <w:p w14:paraId="7A472954" w14:textId="495AF017" w:rsidR="003E3C75" w:rsidRPr="003E3C75" w:rsidRDefault="003E3C75">
                            <w:pPr>
                              <w:rPr>
                                <w:rFonts w:ascii="Baguet Script" w:hAnsi="Baguet Script"/>
                                <w:sz w:val="28"/>
                                <w:szCs w:val="28"/>
                              </w:rPr>
                            </w:pPr>
                            <w:r w:rsidRPr="003E3C75">
                              <w:rPr>
                                <w:rFonts w:ascii="Baguet Script" w:hAnsi="Baguet Script"/>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F6749A" id="_x0000_t202" coordsize="21600,21600" o:spt="202" path="m,l,21600r21600,l21600,xe">
                <v:stroke joinstyle="miter"/>
                <v:path gradientshapeok="t" o:connecttype="rect"/>
              </v:shapetype>
              <v:shape id="Text Box 2" o:spid="_x0000_s1026" type="#_x0000_t202" style="position:absolute;margin-left:294.6pt;margin-top:-84.85pt;width:96pt;height:3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" fillcolor="#c9f">
                <v:textbox>
                  <w:txbxContent>
                    <w:p w14:paraId="40B97082" w14:textId="77777777" w:rsidR="003E3C75" w:rsidRDefault="003E3C75">
                      <w:pPr>
                        <w:rPr>
                          <w:rFonts w:ascii="Baguet Script" w:hAnsi="Baguet Script"/>
                          <w:sz w:val="28"/>
                          <w:szCs w:val="28"/>
                        </w:rPr>
                      </w:pPr>
                      <w:r w:rsidRPr="003E3C75">
                        <w:rPr>
                          <w:rFonts w:ascii="Baguet Script" w:hAnsi="Baguet Script"/>
                          <w:sz w:val="28"/>
                          <w:szCs w:val="28"/>
                        </w:rPr>
                        <w:t>Autumn 1 / 2</w:t>
                      </w:r>
                    </w:p>
                    <w:p w14:paraId="7A472954" w14:textId="495AF017" w:rsidR="003E3C75" w:rsidRPr="003E3C75" w:rsidRDefault="003E3C75">
                      <w:pPr>
                        <w:rPr>
                          <w:rFonts w:ascii="Baguet Script" w:hAnsi="Baguet Script"/>
                          <w:sz w:val="28"/>
                          <w:szCs w:val="28"/>
                        </w:rPr>
                      </w:pPr>
                      <w:r w:rsidRPr="003E3C75">
                        <w:rPr>
                          <w:rFonts w:ascii="Baguet Script" w:hAnsi="Baguet Script"/>
                          <w:sz w:val="28"/>
                          <w:szCs w:val="28"/>
                        </w:rPr>
                        <w:t xml:space="preserve"> </w:t>
                      </w:r>
                    </w:p>
                  </w:txbxContent>
                </v:textbox>
              </v:shape>
            </w:pict>
          </mc:Fallback>
        </mc:AlternateContent>
      </w:r>
      <w:r w:rsidR="00D06AB4">
        <w:rPr>
          <w:rFonts w:ascii="NTPreCursive" w:hAnsi="NTPreCursive"/>
          <w:b/>
          <w:bCs/>
          <w:sz w:val="36"/>
          <w:szCs w:val="36"/>
        </w:rPr>
        <w:t>Y</w:t>
      </w:r>
      <w:r w:rsidR="00600C21" w:rsidRPr="00E643A0">
        <w:rPr>
          <w:rFonts w:ascii="NTPreCursive" w:hAnsi="NTPreCursive"/>
          <w:b/>
          <w:bCs/>
          <w:sz w:val="36"/>
          <w:szCs w:val="36"/>
        </w:rPr>
        <w:t xml:space="preserve">ear </w:t>
      </w:r>
      <w:r w:rsidR="00233478">
        <w:rPr>
          <w:rFonts w:ascii="NTPreCursive" w:hAnsi="NTPreCursive"/>
          <w:b/>
          <w:bCs/>
          <w:sz w:val="36"/>
          <w:szCs w:val="36"/>
        </w:rPr>
        <w:t xml:space="preserve">3 / 4 texts </w:t>
      </w:r>
    </w:p>
    <w:tbl>
      <w:tblPr>
        <w:tblStyle w:val="TableGrid"/>
        <w:tblW w:w="9493" w:type="dxa"/>
        <w:tblLook w:val="04A0" w:firstRow="1" w:lastRow="0" w:firstColumn="1" w:lastColumn="0" w:noHBand="0" w:noVBand="1"/>
      </w:tblPr>
      <w:tblGrid>
        <w:gridCol w:w="1810"/>
        <w:gridCol w:w="1874"/>
        <w:gridCol w:w="2008"/>
        <w:gridCol w:w="2228"/>
        <w:gridCol w:w="1573"/>
      </w:tblGrid>
      <w:tr w:rsidR="006F031F" w:rsidRPr="00E643A0" w14:paraId="34A6E7C3" w14:textId="77777777" w:rsidTr="002A63DD">
        <w:trPr>
          <w:trHeight w:val="879"/>
        </w:trPr>
        <w:tc>
          <w:tcPr>
            <w:tcW w:w="1696" w:type="dxa"/>
          </w:tcPr>
          <w:p w14:paraId="316ECAFE" w14:textId="2CEB6D23"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Core Text</w:t>
            </w:r>
          </w:p>
          <w:p w14:paraId="072C0B0C" w14:textId="1C59A8B1"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Fiction</w:t>
            </w:r>
          </w:p>
          <w:p w14:paraId="273218A9" w14:textId="77777777" w:rsidR="00096BCF" w:rsidRPr="00E643A0" w:rsidRDefault="00096BCF" w:rsidP="00785A3E">
            <w:pPr>
              <w:jc w:val="center"/>
              <w:rPr>
                <w:rFonts w:ascii="NTPreCursive" w:hAnsi="NTPreCursive"/>
                <w:b/>
                <w:bCs/>
                <w:sz w:val="28"/>
                <w:szCs w:val="28"/>
              </w:rPr>
            </w:pPr>
          </w:p>
        </w:tc>
        <w:tc>
          <w:tcPr>
            <w:tcW w:w="1518" w:type="dxa"/>
          </w:tcPr>
          <w:p w14:paraId="04A769F4" w14:textId="68FE9A82" w:rsidR="00096BCF" w:rsidRPr="00E643A0" w:rsidRDefault="00DB2376" w:rsidP="00785A3E">
            <w:pPr>
              <w:jc w:val="center"/>
              <w:rPr>
                <w:rFonts w:ascii="NTPreCursive" w:hAnsi="NTPreCursive"/>
                <w:b/>
                <w:bCs/>
                <w:sz w:val="28"/>
                <w:szCs w:val="28"/>
              </w:rPr>
            </w:pPr>
            <w:r>
              <w:rPr>
                <w:rFonts w:ascii="NTPreCursive" w:hAnsi="NTPreCursive"/>
                <w:b/>
                <w:bCs/>
                <w:sz w:val="28"/>
                <w:szCs w:val="28"/>
              </w:rPr>
              <w:t xml:space="preserve">Example Text </w:t>
            </w:r>
          </w:p>
          <w:p w14:paraId="04B958EA" w14:textId="71A9C391"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Non-Fiction</w:t>
            </w:r>
          </w:p>
          <w:p w14:paraId="47E8C491" w14:textId="3A1EB43E" w:rsidR="00096BCF" w:rsidRPr="00E643A0" w:rsidRDefault="00096BCF" w:rsidP="00785A3E">
            <w:pPr>
              <w:jc w:val="center"/>
              <w:rPr>
                <w:rFonts w:ascii="NTPreCursive" w:hAnsi="NTPreCursive"/>
                <w:b/>
                <w:bCs/>
                <w:sz w:val="28"/>
                <w:szCs w:val="28"/>
              </w:rPr>
            </w:pPr>
          </w:p>
        </w:tc>
        <w:tc>
          <w:tcPr>
            <w:tcW w:w="2310" w:type="dxa"/>
          </w:tcPr>
          <w:p w14:paraId="47C9B8DB" w14:textId="3887DF97"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Reading</w:t>
            </w:r>
          </w:p>
        </w:tc>
        <w:tc>
          <w:tcPr>
            <w:tcW w:w="2409" w:type="dxa"/>
          </w:tcPr>
          <w:p w14:paraId="534BFD5D" w14:textId="4AD7711C"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Maths</w:t>
            </w:r>
          </w:p>
        </w:tc>
        <w:tc>
          <w:tcPr>
            <w:tcW w:w="1560" w:type="dxa"/>
          </w:tcPr>
          <w:p w14:paraId="34EE4A58" w14:textId="31C9CE0A"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Science</w:t>
            </w:r>
          </w:p>
        </w:tc>
      </w:tr>
      <w:tr w:rsidR="006F031F" w:rsidRPr="00AD0042" w14:paraId="3D3C86CF" w14:textId="77777777" w:rsidTr="002A63DD">
        <w:trPr>
          <w:trHeight w:val="1768"/>
        </w:trPr>
        <w:tc>
          <w:tcPr>
            <w:tcW w:w="1696" w:type="dxa"/>
            <w:tcBorders>
              <w:bottom w:val="single" w:sz="4" w:space="0" w:color="auto"/>
            </w:tcBorders>
          </w:tcPr>
          <w:p w14:paraId="0215FCDC" w14:textId="6213C17D" w:rsidR="00096BCF" w:rsidRPr="00AD0042" w:rsidRDefault="00407581">
            <w:pPr>
              <w:rPr>
                <w:rFonts w:ascii="NTPreCursivefk" w:hAnsi="NTPreCursivefk"/>
                <w:i/>
                <w:iCs/>
              </w:rPr>
            </w:pPr>
            <w:r w:rsidRPr="00407581">
              <w:rPr>
                <w:rFonts w:ascii="NTPreCursivefk" w:hAnsi="NTPreCursivefk"/>
                <w:i/>
                <w:iCs/>
              </w:rPr>
              <w:drawing>
                <wp:anchor distT="0" distB="0" distL="114300" distR="114300" simplePos="0" relativeHeight="251670528" behindDoc="0" locked="0" layoutInCell="1" allowOverlap="1" wp14:anchorId="2AF2B180" wp14:editId="4D2D66B9">
                  <wp:simplePos x="0" y="0"/>
                  <wp:positionH relativeFrom="column">
                    <wp:posOffset>4214</wp:posOffset>
                  </wp:positionH>
                  <wp:positionV relativeFrom="paragraph">
                    <wp:posOffset>32732</wp:posOffset>
                  </wp:positionV>
                  <wp:extent cx="1012190" cy="1052830"/>
                  <wp:effectExtent l="0" t="0" r="0" b="0"/>
                  <wp:wrapSquare wrapText="bothSides"/>
                  <wp:docPr id="2044481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81647" name=""/>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012190" cy="1052830"/>
                          </a:xfrm>
                          <a:prstGeom prst="rect">
                            <a:avLst/>
                          </a:prstGeom>
                        </pic:spPr>
                      </pic:pic>
                    </a:graphicData>
                  </a:graphic>
                  <wp14:sizeRelH relativeFrom="margin">
                    <wp14:pctWidth>0</wp14:pctWidth>
                  </wp14:sizeRelH>
                  <wp14:sizeRelV relativeFrom="margin">
                    <wp14:pctHeight>0</wp14:pctHeight>
                  </wp14:sizeRelV>
                </wp:anchor>
              </w:drawing>
            </w:r>
          </w:p>
        </w:tc>
        <w:tc>
          <w:tcPr>
            <w:tcW w:w="1518" w:type="dxa"/>
            <w:tcBorders>
              <w:bottom w:val="single" w:sz="4" w:space="0" w:color="auto"/>
            </w:tcBorders>
          </w:tcPr>
          <w:p w14:paraId="20922F4F" w14:textId="3C700830" w:rsidR="00096BCF" w:rsidRPr="00AD0042" w:rsidRDefault="00D01505">
            <w:pPr>
              <w:rPr>
                <w:rFonts w:ascii="NTPreCursivefk" w:hAnsi="NTPreCursivefk"/>
                <w:sz w:val="20"/>
                <w:szCs w:val="20"/>
              </w:rPr>
            </w:pPr>
            <w:r w:rsidRPr="00D01505">
              <w:rPr>
                <w:rFonts w:ascii="NTPreCursivefk" w:hAnsi="NTPreCursivefk"/>
                <w:sz w:val="20"/>
                <w:szCs w:val="20"/>
              </w:rPr>
              <w:drawing>
                <wp:anchor distT="0" distB="0" distL="114300" distR="114300" simplePos="0" relativeHeight="251671552" behindDoc="0" locked="0" layoutInCell="1" allowOverlap="1" wp14:anchorId="30F6E6B1" wp14:editId="71E1D9F6">
                  <wp:simplePos x="0" y="0"/>
                  <wp:positionH relativeFrom="column">
                    <wp:posOffset>-1905</wp:posOffset>
                  </wp:positionH>
                  <wp:positionV relativeFrom="paragraph">
                    <wp:posOffset>0</wp:posOffset>
                  </wp:positionV>
                  <wp:extent cx="1052830" cy="1073150"/>
                  <wp:effectExtent l="0" t="0" r="0" b="0"/>
                  <wp:wrapSquare wrapText="bothSides"/>
                  <wp:docPr id="1988964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6497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2830" cy="1073150"/>
                          </a:xfrm>
                          <a:prstGeom prst="rect">
                            <a:avLst/>
                          </a:prstGeom>
                        </pic:spPr>
                      </pic:pic>
                    </a:graphicData>
                  </a:graphic>
                  <wp14:sizeRelH relativeFrom="margin">
                    <wp14:pctWidth>0</wp14:pctWidth>
                  </wp14:sizeRelH>
                  <wp14:sizeRelV relativeFrom="margin">
                    <wp14:pctHeight>0</wp14:pctHeight>
                  </wp14:sizeRelV>
                </wp:anchor>
              </w:drawing>
            </w:r>
          </w:p>
        </w:tc>
        <w:tc>
          <w:tcPr>
            <w:tcW w:w="2310" w:type="dxa"/>
            <w:vMerge w:val="restart"/>
            <w:tcBorders>
              <w:bottom w:val="single" w:sz="4" w:space="0" w:color="auto"/>
            </w:tcBorders>
          </w:tcPr>
          <w:p w14:paraId="662C74DD" w14:textId="26286F52" w:rsidR="00341156" w:rsidRDefault="00096BCF" w:rsidP="00ED2E08">
            <w:pPr>
              <w:rPr>
                <w:rFonts w:ascii="NTPreCursivefk" w:hAnsi="NTPreCursivefk"/>
                <w:sz w:val="20"/>
                <w:szCs w:val="20"/>
              </w:rPr>
            </w:pPr>
            <w:r w:rsidRPr="00AD0042">
              <w:rPr>
                <w:rFonts w:ascii="NTPreCursivefk" w:hAnsi="NTPreCursivefk"/>
              </w:rPr>
              <w:t xml:space="preserve">In </w:t>
            </w:r>
            <w:r w:rsidRPr="00AD0042">
              <w:rPr>
                <w:rFonts w:ascii="NTPreCursivefk" w:hAnsi="NTPreCursivefk"/>
                <w:sz w:val="20"/>
                <w:szCs w:val="20"/>
              </w:rPr>
              <w:t xml:space="preserve">guided reading we are studying a variety of texts including: </w:t>
            </w:r>
          </w:p>
          <w:p w14:paraId="4CACACDF" w14:textId="35D7D183" w:rsidR="00ED2E08" w:rsidRDefault="00ED2E08" w:rsidP="00ED2E08">
            <w:pPr>
              <w:shd w:val="clear" w:color="auto" w:fill="F2CEED" w:themeFill="accent5" w:themeFillTint="33"/>
              <w:rPr>
                <w:rFonts w:ascii="NTPreCursivefk" w:hAnsi="NTPreCursivefk"/>
                <w:sz w:val="20"/>
                <w:szCs w:val="20"/>
              </w:rPr>
            </w:pPr>
            <w:r>
              <w:rPr>
                <w:rFonts w:ascii="NTPreCursivefk" w:hAnsi="NTPreCursivefk"/>
                <w:sz w:val="20"/>
                <w:szCs w:val="20"/>
              </w:rPr>
              <w:t>Fiction;</w:t>
            </w:r>
          </w:p>
          <w:p w14:paraId="4F59FEC2" w14:textId="030169F8" w:rsidR="00ED2E08" w:rsidRDefault="00ED2E08" w:rsidP="00ED2E08">
            <w:pPr>
              <w:pStyle w:val="ListParagraph"/>
              <w:numPr>
                <w:ilvl w:val="0"/>
                <w:numId w:val="8"/>
              </w:numPr>
              <w:rPr>
                <w:rFonts w:ascii="NTPreCursivefk" w:hAnsi="NTPreCursivefk"/>
                <w:sz w:val="20"/>
                <w:szCs w:val="20"/>
              </w:rPr>
            </w:pPr>
            <w:r>
              <w:rPr>
                <w:rFonts w:ascii="NTPreCursivefk" w:hAnsi="NTPreCursivefk"/>
                <w:sz w:val="20"/>
                <w:szCs w:val="20"/>
              </w:rPr>
              <w:t>How to train your dragon</w:t>
            </w:r>
          </w:p>
          <w:p w14:paraId="210D4873" w14:textId="7BC80BA8" w:rsidR="00ED2E08" w:rsidRDefault="00ED2E08" w:rsidP="00ED2E08">
            <w:pPr>
              <w:pStyle w:val="ListParagraph"/>
              <w:numPr>
                <w:ilvl w:val="0"/>
                <w:numId w:val="8"/>
              </w:numPr>
              <w:rPr>
                <w:rFonts w:ascii="NTPreCursivefk" w:hAnsi="NTPreCursivefk"/>
                <w:sz w:val="20"/>
                <w:szCs w:val="20"/>
              </w:rPr>
            </w:pPr>
            <w:r>
              <w:rPr>
                <w:rFonts w:ascii="NTPreCursivefk" w:hAnsi="NTPreCursivefk"/>
                <w:sz w:val="20"/>
                <w:szCs w:val="20"/>
              </w:rPr>
              <w:t>Hello Universe</w:t>
            </w:r>
          </w:p>
          <w:p w14:paraId="37369287" w14:textId="4C20C283" w:rsidR="00ED2E08" w:rsidRDefault="00ED2E08" w:rsidP="00ED2E08">
            <w:pPr>
              <w:pStyle w:val="ListParagraph"/>
              <w:numPr>
                <w:ilvl w:val="0"/>
                <w:numId w:val="8"/>
              </w:numPr>
              <w:rPr>
                <w:rFonts w:ascii="NTPreCursivefk" w:hAnsi="NTPreCursivefk"/>
                <w:sz w:val="20"/>
                <w:szCs w:val="20"/>
              </w:rPr>
            </w:pPr>
            <w:r>
              <w:rPr>
                <w:rFonts w:ascii="NTPreCursivefk" w:hAnsi="NTPreCursivefk"/>
                <w:sz w:val="20"/>
                <w:szCs w:val="20"/>
              </w:rPr>
              <w:t>The day I fell into a Fairy tale</w:t>
            </w:r>
          </w:p>
          <w:p w14:paraId="21DFC2BE" w14:textId="053FC9E4" w:rsidR="00ED2E08" w:rsidRDefault="00ED2E08" w:rsidP="00ED2E08">
            <w:pPr>
              <w:shd w:val="clear" w:color="auto" w:fill="D9F2D0" w:themeFill="accent6" w:themeFillTint="33"/>
              <w:rPr>
                <w:rFonts w:ascii="NTPreCursivefk" w:hAnsi="NTPreCursivefk"/>
                <w:sz w:val="20"/>
                <w:szCs w:val="20"/>
              </w:rPr>
            </w:pPr>
            <w:r>
              <w:rPr>
                <w:rFonts w:ascii="NTPreCursivefk" w:hAnsi="NTPreCursivefk"/>
                <w:sz w:val="20"/>
                <w:szCs w:val="20"/>
              </w:rPr>
              <w:t>Poetry:</w:t>
            </w:r>
          </w:p>
          <w:p w14:paraId="1FCBDF25" w14:textId="65A26BB3" w:rsidR="00ED2E08" w:rsidRDefault="00ED2E08" w:rsidP="00ED2E08">
            <w:pPr>
              <w:pStyle w:val="ListParagraph"/>
              <w:numPr>
                <w:ilvl w:val="0"/>
                <w:numId w:val="9"/>
              </w:numPr>
              <w:rPr>
                <w:rFonts w:ascii="NTPreCursivefk" w:hAnsi="NTPreCursivefk"/>
                <w:sz w:val="20"/>
                <w:szCs w:val="20"/>
              </w:rPr>
            </w:pPr>
            <w:r>
              <w:rPr>
                <w:rFonts w:ascii="NTPreCursivefk" w:hAnsi="NTPreCursivefk"/>
                <w:sz w:val="20"/>
                <w:szCs w:val="20"/>
              </w:rPr>
              <w:t>A world full of poems</w:t>
            </w:r>
          </w:p>
          <w:p w14:paraId="123370E9" w14:textId="45BF53D6" w:rsidR="00ED2E08" w:rsidRDefault="00ED2E08" w:rsidP="00096BCF">
            <w:pPr>
              <w:pStyle w:val="ListParagraph"/>
              <w:numPr>
                <w:ilvl w:val="0"/>
                <w:numId w:val="9"/>
              </w:numPr>
              <w:rPr>
                <w:rFonts w:ascii="NTPreCursivefk" w:hAnsi="NTPreCursivefk"/>
                <w:sz w:val="20"/>
                <w:szCs w:val="20"/>
              </w:rPr>
            </w:pPr>
            <w:r>
              <w:rPr>
                <w:rFonts w:ascii="NTPreCursivefk" w:hAnsi="NTPreCursivefk"/>
                <w:sz w:val="20"/>
                <w:szCs w:val="20"/>
              </w:rPr>
              <w:t>Ted Hughes collected Poems</w:t>
            </w:r>
          </w:p>
          <w:p w14:paraId="57F07AC5" w14:textId="1DE5F2B3" w:rsidR="00ED2E08" w:rsidRDefault="00ED2E08" w:rsidP="00ED2E08">
            <w:pPr>
              <w:shd w:val="clear" w:color="auto" w:fill="CAEDFB" w:themeFill="accent4" w:themeFillTint="33"/>
              <w:rPr>
                <w:rFonts w:ascii="NTPreCursivefk" w:hAnsi="NTPreCursivefk"/>
                <w:sz w:val="20"/>
                <w:szCs w:val="20"/>
              </w:rPr>
            </w:pPr>
            <w:r>
              <w:rPr>
                <w:rFonts w:ascii="NTPreCursivefk" w:hAnsi="NTPreCursivefk"/>
                <w:sz w:val="20"/>
                <w:szCs w:val="20"/>
              </w:rPr>
              <w:t>Non- Fiction</w:t>
            </w:r>
          </w:p>
          <w:p w14:paraId="6D6548BA" w14:textId="08EA006E" w:rsidR="00ED2E08" w:rsidRDefault="00ED2E08" w:rsidP="00ED2E08">
            <w:pPr>
              <w:pStyle w:val="ListParagraph"/>
              <w:numPr>
                <w:ilvl w:val="0"/>
                <w:numId w:val="10"/>
              </w:numPr>
              <w:rPr>
                <w:rFonts w:ascii="NTPreCursivefk" w:hAnsi="NTPreCursivefk"/>
                <w:sz w:val="20"/>
                <w:szCs w:val="20"/>
              </w:rPr>
            </w:pPr>
            <w:r>
              <w:rPr>
                <w:rFonts w:ascii="NTPreCursivefk" w:hAnsi="NTPreCursivefk"/>
                <w:sz w:val="20"/>
                <w:szCs w:val="20"/>
              </w:rPr>
              <w:t>Explore</w:t>
            </w:r>
          </w:p>
          <w:p w14:paraId="5CB4907F" w14:textId="6849FC56" w:rsidR="00ED2E08" w:rsidRPr="00ED2E08" w:rsidRDefault="00ED2E08" w:rsidP="00ED2E08">
            <w:pPr>
              <w:pStyle w:val="ListParagraph"/>
              <w:numPr>
                <w:ilvl w:val="0"/>
                <w:numId w:val="10"/>
              </w:numPr>
              <w:rPr>
                <w:rFonts w:ascii="NTPreCursivefk" w:hAnsi="NTPreCursivefk"/>
                <w:sz w:val="16"/>
                <w:szCs w:val="16"/>
              </w:rPr>
            </w:pPr>
            <w:r w:rsidRPr="00ED2E08">
              <w:rPr>
                <w:rFonts w:ascii="NTPreCursivefk" w:hAnsi="NTPreCursivefk"/>
                <w:sz w:val="20"/>
                <w:szCs w:val="20"/>
              </w:rPr>
              <w:t>An Anthology of intriguing animals</w:t>
            </w:r>
          </w:p>
          <w:p w14:paraId="232DA3B3" w14:textId="7962512C" w:rsidR="00096BCF" w:rsidRPr="00AD0042" w:rsidRDefault="00ED2E08" w:rsidP="00096BCF">
            <w:pPr>
              <w:rPr>
                <w:rFonts w:ascii="NTPreCursivefk" w:hAnsi="NTPreCursivefk"/>
              </w:rPr>
            </w:pPr>
            <w:r w:rsidRPr="00ED2E08">
              <w:rPr>
                <w:rFonts w:ascii="NTPreCursivefk" w:hAnsi="NTPreCursivefk"/>
              </w:rPr>
              <w:drawing>
                <wp:anchor distT="0" distB="0" distL="114300" distR="114300" simplePos="0" relativeHeight="251672576" behindDoc="0" locked="0" layoutInCell="1" allowOverlap="1" wp14:anchorId="48838791" wp14:editId="00C071FE">
                  <wp:simplePos x="0" y="0"/>
                  <wp:positionH relativeFrom="column">
                    <wp:posOffset>77701</wp:posOffset>
                  </wp:positionH>
                  <wp:positionV relativeFrom="paragraph">
                    <wp:posOffset>322580</wp:posOffset>
                  </wp:positionV>
                  <wp:extent cx="917171" cy="654306"/>
                  <wp:effectExtent l="0" t="0" r="0" b="0"/>
                  <wp:wrapSquare wrapText="bothSides"/>
                  <wp:docPr id="563509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0998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7171" cy="654306"/>
                          </a:xfrm>
                          <a:prstGeom prst="rect">
                            <a:avLst/>
                          </a:prstGeom>
                        </pic:spPr>
                      </pic:pic>
                    </a:graphicData>
                  </a:graphic>
                  <wp14:sizeRelH relativeFrom="margin">
                    <wp14:pctWidth>0</wp14:pctWidth>
                  </wp14:sizeRelH>
                  <wp14:sizeRelV relativeFrom="margin">
                    <wp14:pctHeight>0</wp14:pctHeight>
                  </wp14:sizeRelV>
                </wp:anchor>
              </w:drawing>
            </w:r>
          </w:p>
        </w:tc>
        <w:tc>
          <w:tcPr>
            <w:tcW w:w="2409" w:type="dxa"/>
            <w:vMerge w:val="restart"/>
            <w:tcBorders>
              <w:bottom w:val="single" w:sz="4" w:space="0" w:color="auto"/>
            </w:tcBorders>
          </w:tcPr>
          <w:p w14:paraId="610F75B5" w14:textId="0F72760E" w:rsidR="00096BCF" w:rsidRDefault="003E3C75">
            <w:pPr>
              <w:rPr>
                <w:rFonts w:ascii="NTPreCursivefk" w:hAnsi="NTPreCursivefk"/>
              </w:rPr>
            </w:pPr>
            <w:r w:rsidRPr="003E3C75">
              <w:rPr>
                <w:rFonts w:ascii="NTPreCursivefk" w:hAnsi="NTPreCursivefk"/>
              </w:rPr>
              <w:drawing>
                <wp:anchor distT="0" distB="0" distL="114300" distR="114300" simplePos="0" relativeHeight="251658240" behindDoc="1" locked="0" layoutInCell="1" allowOverlap="1" wp14:anchorId="584E579C" wp14:editId="256BF3D5">
                  <wp:simplePos x="0" y="0"/>
                  <wp:positionH relativeFrom="column">
                    <wp:posOffset>132715</wp:posOffset>
                  </wp:positionH>
                  <wp:positionV relativeFrom="paragraph">
                    <wp:posOffset>0</wp:posOffset>
                  </wp:positionV>
                  <wp:extent cx="1028700" cy="1005320"/>
                  <wp:effectExtent l="0" t="0" r="0" b="4445"/>
                  <wp:wrapTight wrapText="bothSides">
                    <wp:wrapPolygon edited="0">
                      <wp:start x="0" y="0"/>
                      <wp:lineTo x="0" y="21286"/>
                      <wp:lineTo x="21200" y="21286"/>
                      <wp:lineTo x="21200" y="0"/>
                      <wp:lineTo x="0" y="0"/>
                    </wp:wrapPolygon>
                  </wp:wrapTight>
                  <wp:docPr id="1234419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19240" name=""/>
                          <pic:cNvPicPr/>
                        </pic:nvPicPr>
                        <pic:blipFill>
                          <a:blip r:embed="rId10">
                            <a:extLst>
                              <a:ext uri="{28A0092B-C50C-407E-A947-70E740481C1C}">
                                <a14:useLocalDpi xmlns:a14="http://schemas.microsoft.com/office/drawing/2010/main" val="0"/>
                              </a:ext>
                            </a:extLst>
                          </a:blip>
                          <a:stretch>
                            <a:fillRect/>
                          </a:stretch>
                        </pic:blipFill>
                        <pic:spPr>
                          <a:xfrm>
                            <a:off x="0" y="0"/>
                            <a:ext cx="1028700" cy="1005320"/>
                          </a:xfrm>
                          <a:prstGeom prst="rect">
                            <a:avLst/>
                          </a:prstGeom>
                        </pic:spPr>
                      </pic:pic>
                    </a:graphicData>
                  </a:graphic>
                  <wp14:sizeRelH relativeFrom="margin">
                    <wp14:pctWidth>0</wp14:pctWidth>
                  </wp14:sizeRelH>
                  <wp14:sizeRelV relativeFrom="margin">
                    <wp14:pctHeight>0</wp14:pctHeight>
                  </wp14:sizeRelV>
                </wp:anchor>
              </w:drawing>
            </w:r>
            <w:r w:rsidR="00096BCF" w:rsidRPr="00AD0042">
              <w:rPr>
                <w:rFonts w:ascii="NTPreCursivefk" w:hAnsi="NTPreCursivefk"/>
              </w:rPr>
              <w:t xml:space="preserve">In Maths, using White Rose Maths and Classroom Secrets, we will be covering a variety of topics including: </w:t>
            </w:r>
          </w:p>
          <w:p w14:paraId="4E626100" w14:textId="77777777" w:rsidR="003E3C75" w:rsidRPr="00AD0042" w:rsidRDefault="003E3C75">
            <w:pPr>
              <w:rPr>
                <w:rFonts w:ascii="NTPreCursivefk" w:hAnsi="NTPreCursivefk"/>
              </w:rPr>
            </w:pPr>
          </w:p>
          <w:p w14:paraId="5641AFEB" w14:textId="2329F8F6" w:rsidR="00096BCF" w:rsidRDefault="003E3C75" w:rsidP="003E3C75">
            <w:pPr>
              <w:pStyle w:val="ListParagraph"/>
              <w:numPr>
                <w:ilvl w:val="0"/>
                <w:numId w:val="5"/>
              </w:numPr>
              <w:rPr>
                <w:rFonts w:ascii="NTPreCursivefk" w:hAnsi="NTPreCursivefk"/>
              </w:rPr>
            </w:pPr>
            <w:r>
              <w:rPr>
                <w:rFonts w:ascii="NTPreCursivefk" w:hAnsi="NTPreCursivefk"/>
              </w:rPr>
              <w:t xml:space="preserve">Place value </w:t>
            </w:r>
          </w:p>
          <w:p w14:paraId="7E32836E" w14:textId="05EB2DF8" w:rsidR="003E3C75" w:rsidRDefault="003E3C75" w:rsidP="003E3C75">
            <w:pPr>
              <w:pStyle w:val="ListParagraph"/>
              <w:numPr>
                <w:ilvl w:val="0"/>
                <w:numId w:val="5"/>
              </w:numPr>
              <w:rPr>
                <w:rFonts w:ascii="NTPreCursivefk" w:hAnsi="NTPreCursivefk"/>
              </w:rPr>
            </w:pPr>
            <w:r>
              <w:rPr>
                <w:rFonts w:ascii="NTPreCursivefk" w:hAnsi="NTPreCursivefk"/>
              </w:rPr>
              <w:t>Addition and subtraction</w:t>
            </w:r>
          </w:p>
          <w:p w14:paraId="3643B610" w14:textId="7B920C60" w:rsidR="003E3C75" w:rsidRDefault="003E3C75" w:rsidP="003E3C75">
            <w:pPr>
              <w:pStyle w:val="ListParagraph"/>
              <w:numPr>
                <w:ilvl w:val="0"/>
                <w:numId w:val="5"/>
              </w:numPr>
              <w:rPr>
                <w:rFonts w:ascii="NTPreCursivefk" w:hAnsi="NTPreCursivefk"/>
              </w:rPr>
            </w:pPr>
            <w:r>
              <w:rPr>
                <w:rFonts w:ascii="NTPreCursivefk" w:hAnsi="NTPreCursivefk"/>
              </w:rPr>
              <w:t>Multiplication and division</w:t>
            </w:r>
          </w:p>
          <w:p w14:paraId="4B0CC1DC" w14:textId="090F1EFE" w:rsidR="003E3C75" w:rsidRDefault="003E3C75" w:rsidP="003E3C75">
            <w:pPr>
              <w:pStyle w:val="ListParagraph"/>
              <w:numPr>
                <w:ilvl w:val="0"/>
                <w:numId w:val="5"/>
              </w:numPr>
              <w:rPr>
                <w:rFonts w:ascii="NTPreCursivefk" w:hAnsi="NTPreCursivefk"/>
              </w:rPr>
            </w:pPr>
            <w:r>
              <w:rPr>
                <w:rFonts w:ascii="NTPreCursivefk" w:hAnsi="NTPreCursivefk"/>
              </w:rPr>
              <w:t>Area</w:t>
            </w:r>
          </w:p>
          <w:p w14:paraId="7580DE9A" w14:textId="2CF1C2C0" w:rsidR="003E3C75" w:rsidRDefault="003E3C75" w:rsidP="003E3C75">
            <w:pPr>
              <w:rPr>
                <w:rFonts w:ascii="NTPreCursivefk" w:hAnsi="NTPreCursivefk"/>
              </w:rPr>
            </w:pPr>
            <w:r w:rsidRPr="003E3C75">
              <w:rPr>
                <w:rFonts w:ascii="NTPreCursivefk" w:hAnsi="NTPreCursivefk"/>
              </w:rPr>
              <w:drawing>
                <wp:anchor distT="0" distB="0" distL="114300" distR="114300" simplePos="0" relativeHeight="251659264" behindDoc="1" locked="0" layoutInCell="1" allowOverlap="1" wp14:anchorId="10A7110D" wp14:editId="1E68D493">
                  <wp:simplePos x="0" y="0"/>
                  <wp:positionH relativeFrom="column">
                    <wp:posOffset>459105</wp:posOffset>
                  </wp:positionH>
                  <wp:positionV relativeFrom="paragraph">
                    <wp:posOffset>563880</wp:posOffset>
                  </wp:positionV>
                  <wp:extent cx="829310" cy="571500"/>
                  <wp:effectExtent l="0" t="0" r="8890" b="0"/>
                  <wp:wrapTight wrapText="bothSides">
                    <wp:wrapPolygon edited="0">
                      <wp:start x="0" y="0"/>
                      <wp:lineTo x="0" y="20880"/>
                      <wp:lineTo x="21335" y="20880"/>
                      <wp:lineTo x="21335" y="0"/>
                      <wp:lineTo x="0" y="0"/>
                    </wp:wrapPolygon>
                  </wp:wrapTight>
                  <wp:docPr id="2075308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0846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9310" cy="571500"/>
                          </a:xfrm>
                          <a:prstGeom prst="rect">
                            <a:avLst/>
                          </a:prstGeom>
                        </pic:spPr>
                      </pic:pic>
                    </a:graphicData>
                  </a:graphic>
                  <wp14:sizeRelH relativeFrom="margin">
                    <wp14:pctWidth>0</wp14:pctWidth>
                  </wp14:sizeRelH>
                  <wp14:sizeRelV relativeFrom="margin">
                    <wp14:pctHeight>0</wp14:pctHeight>
                  </wp14:sizeRelV>
                </wp:anchor>
              </w:drawing>
            </w:r>
            <w:r>
              <w:rPr>
                <w:rFonts w:ascii="NTPreCursivefk" w:hAnsi="NTPreCursivefk"/>
              </w:rPr>
              <w:t>We will be focusing heavily on our times tables! Don’t forget to log on to TT rock stars.</w:t>
            </w:r>
          </w:p>
          <w:p w14:paraId="395B34E4" w14:textId="70B4CC5B" w:rsidR="003E3C75" w:rsidRPr="003E3C75" w:rsidRDefault="003E3C75" w:rsidP="003E3C75">
            <w:pPr>
              <w:rPr>
                <w:rFonts w:ascii="NTPreCursivefk" w:hAnsi="NTPreCursivefk"/>
              </w:rPr>
            </w:pPr>
          </w:p>
          <w:p w14:paraId="44A2A2FE" w14:textId="275ABB9E" w:rsidR="00096BCF" w:rsidRPr="003E3C75" w:rsidRDefault="00096BCF" w:rsidP="003E3C75">
            <w:pPr>
              <w:rPr>
                <w:rFonts w:ascii="NTPreCursivefk" w:hAnsi="NTPreCursivefk"/>
              </w:rPr>
            </w:pPr>
          </w:p>
        </w:tc>
        <w:tc>
          <w:tcPr>
            <w:tcW w:w="1560" w:type="dxa"/>
            <w:vMerge w:val="restart"/>
            <w:tcBorders>
              <w:bottom w:val="single" w:sz="4" w:space="0" w:color="auto"/>
            </w:tcBorders>
          </w:tcPr>
          <w:p w14:paraId="73B2F1D2" w14:textId="1839C044" w:rsidR="00096BCF" w:rsidRPr="00AD0042" w:rsidRDefault="009B7448" w:rsidP="007E0584">
            <w:pPr>
              <w:rPr>
                <w:rFonts w:ascii="NTPreCursivefk" w:hAnsi="NTPreCursivefk"/>
                <w:noProof/>
              </w:rPr>
            </w:pPr>
            <w:r w:rsidRPr="009B7448">
              <w:rPr>
                <w:rFonts w:ascii="NTPreCursivefk" w:hAnsi="NTPreCursivefk"/>
                <w:noProof/>
              </w:rPr>
              <w:drawing>
                <wp:anchor distT="0" distB="0" distL="114300" distR="114300" simplePos="0" relativeHeight="251662336" behindDoc="1" locked="0" layoutInCell="1" allowOverlap="1" wp14:anchorId="79E7F5FA" wp14:editId="0776E961">
                  <wp:simplePos x="0" y="0"/>
                  <wp:positionH relativeFrom="column">
                    <wp:posOffset>-16222</wp:posOffset>
                  </wp:positionH>
                  <wp:positionV relativeFrom="paragraph">
                    <wp:posOffset>88438</wp:posOffset>
                  </wp:positionV>
                  <wp:extent cx="862099" cy="905421"/>
                  <wp:effectExtent l="0" t="0" r="0" b="9525"/>
                  <wp:wrapTight wrapText="bothSides">
                    <wp:wrapPolygon edited="0">
                      <wp:start x="0" y="0"/>
                      <wp:lineTo x="0" y="21373"/>
                      <wp:lineTo x="21011" y="21373"/>
                      <wp:lineTo x="21011" y="0"/>
                      <wp:lineTo x="0" y="0"/>
                    </wp:wrapPolygon>
                  </wp:wrapTight>
                  <wp:docPr id="202049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9250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2099" cy="905421"/>
                          </a:xfrm>
                          <a:prstGeom prst="rect">
                            <a:avLst/>
                          </a:prstGeom>
                        </pic:spPr>
                      </pic:pic>
                    </a:graphicData>
                  </a:graphic>
                  <wp14:sizeRelH relativeFrom="margin">
                    <wp14:pctWidth>0</wp14:pctWidth>
                  </wp14:sizeRelH>
                  <wp14:sizeRelV relativeFrom="margin">
                    <wp14:pctHeight>0</wp14:pctHeight>
                  </wp14:sizeRelV>
                </wp:anchor>
              </w:drawing>
            </w:r>
          </w:p>
          <w:p w14:paraId="559AAF12" w14:textId="4B6C63B4" w:rsidR="00096BCF" w:rsidRDefault="009B7448" w:rsidP="007E0584">
            <w:pPr>
              <w:rPr>
                <w:rFonts w:ascii="NTPreCursivefk" w:hAnsi="NTPreCursivefk" w:cs="Arial"/>
                <w:sz w:val="20"/>
                <w:szCs w:val="20"/>
              </w:rPr>
            </w:pPr>
            <w:r>
              <w:rPr>
                <w:rFonts w:ascii="NTPreCursivefk" w:hAnsi="NTPreCursivefk" w:cs="Arial"/>
                <w:noProof/>
                <w:sz w:val="20"/>
                <w:szCs w:val="20"/>
              </w:rPr>
              <w:t>Food and the Digestive System</w:t>
            </w:r>
          </w:p>
          <w:p w14:paraId="0894FCD6" w14:textId="77777777" w:rsidR="009B7448" w:rsidRDefault="009B7448" w:rsidP="007E0584">
            <w:pPr>
              <w:rPr>
                <w:rFonts w:ascii="NTPreCursivefk" w:hAnsi="NTPreCursivefk" w:cs="Arial"/>
                <w:sz w:val="20"/>
                <w:szCs w:val="20"/>
              </w:rPr>
            </w:pPr>
          </w:p>
          <w:p w14:paraId="5F041E5C" w14:textId="635262FC" w:rsidR="009B7448" w:rsidRDefault="009B7448" w:rsidP="007E0584">
            <w:pPr>
              <w:rPr>
                <w:rFonts w:ascii="NTPreCursivefk" w:hAnsi="NTPreCursivefk" w:cs="Arial"/>
                <w:sz w:val="20"/>
                <w:szCs w:val="20"/>
              </w:rPr>
            </w:pPr>
            <w:r>
              <w:rPr>
                <w:rFonts w:ascii="NTPreCursivefk" w:hAnsi="NTPreCursivefk" w:cs="Arial"/>
                <w:sz w:val="20"/>
                <w:szCs w:val="20"/>
              </w:rPr>
              <w:t>In Science, we are looking at Food and the Digestive System.</w:t>
            </w:r>
          </w:p>
          <w:p w14:paraId="6D70B024" w14:textId="5C5D7736" w:rsidR="009B7448" w:rsidRPr="00AD0042" w:rsidRDefault="009B7448" w:rsidP="007E0584">
            <w:pPr>
              <w:rPr>
                <w:rFonts w:ascii="NTPreCursivefk" w:hAnsi="NTPreCursivefk" w:cs="Arial"/>
                <w:sz w:val="20"/>
                <w:szCs w:val="20"/>
              </w:rPr>
            </w:pPr>
            <w:r w:rsidRPr="009B7448">
              <w:rPr>
                <w:rFonts w:ascii="NTPreCursivefk" w:hAnsi="NTPreCursivefk" w:cs="Arial"/>
                <w:sz w:val="20"/>
                <w:szCs w:val="20"/>
              </w:rPr>
              <w:t xml:space="preserve">This project teaches children about the human digestive system. They explore the main parts, starting with the mouth and teeth, identifying </w:t>
            </w:r>
            <w:proofErr w:type="gramStart"/>
            <w:r w:rsidRPr="009B7448">
              <w:rPr>
                <w:rFonts w:ascii="NTPreCursivefk" w:hAnsi="NTPreCursivefk" w:cs="Arial"/>
                <w:sz w:val="20"/>
                <w:szCs w:val="20"/>
              </w:rPr>
              <w:t>teeth</w:t>
            </w:r>
            <w:proofErr w:type="gramEnd"/>
            <w:r w:rsidRPr="009B7448">
              <w:rPr>
                <w:rFonts w:ascii="NTPreCursivefk" w:hAnsi="NTPreCursivefk" w:cs="Arial"/>
                <w:sz w:val="20"/>
                <w:szCs w:val="20"/>
              </w:rPr>
              <w:t xml:space="preserve"> types and their functions. They link this learning to animals' diets and construct food chains to show the flow of energy.</w:t>
            </w:r>
          </w:p>
          <w:p w14:paraId="5C1C1AC9" w14:textId="6CCFCCB5" w:rsidR="00096BCF" w:rsidRPr="00AD0042" w:rsidRDefault="00096BCF" w:rsidP="00E6799C">
            <w:pPr>
              <w:rPr>
                <w:rFonts w:ascii="NTPreCursivefk" w:hAnsi="NTPreCursivefk"/>
                <w:sz w:val="20"/>
                <w:szCs w:val="20"/>
              </w:rPr>
            </w:pPr>
          </w:p>
        </w:tc>
      </w:tr>
      <w:tr w:rsidR="006F031F" w:rsidRPr="00AD0042" w14:paraId="41E0783A" w14:textId="77777777" w:rsidTr="002A63DD">
        <w:trPr>
          <w:trHeight w:val="879"/>
        </w:trPr>
        <w:tc>
          <w:tcPr>
            <w:tcW w:w="1696" w:type="dxa"/>
          </w:tcPr>
          <w:p w14:paraId="2F50D287" w14:textId="77777777" w:rsidR="00096BCF" w:rsidRDefault="00407581" w:rsidP="00096BCF">
            <w:pPr>
              <w:rPr>
                <w:rFonts w:ascii="NTPreCursivefk" w:hAnsi="NTPreCursivefk"/>
                <w:sz w:val="20"/>
                <w:szCs w:val="20"/>
              </w:rPr>
            </w:pPr>
            <w:r w:rsidRPr="00407581">
              <w:rPr>
                <w:rFonts w:ascii="NTPreCursivefk" w:hAnsi="NTPreCursivefk"/>
                <w:sz w:val="20"/>
                <w:szCs w:val="20"/>
              </w:rPr>
              <w:t xml:space="preserve">Children will explore </w:t>
            </w:r>
            <w:r w:rsidRPr="00407581">
              <w:rPr>
                <w:rFonts w:ascii="NTPreCursivefk" w:hAnsi="NTPreCursivefk"/>
                <w:i/>
                <w:iCs/>
                <w:sz w:val="20"/>
                <w:szCs w:val="20"/>
              </w:rPr>
              <w:t>Ocean Meets Sky</w:t>
            </w:r>
            <w:r w:rsidRPr="00407581">
              <w:rPr>
                <w:rFonts w:ascii="NTPreCursivefk" w:hAnsi="NTPreCursivefk"/>
                <w:sz w:val="20"/>
                <w:szCs w:val="20"/>
              </w:rPr>
              <w:t xml:space="preserve"> and use it as inspiration to write their own </w:t>
            </w:r>
            <w:r w:rsidRPr="00D01505">
              <w:rPr>
                <w:rFonts w:ascii="NTPreCursivefk" w:hAnsi="NTPreCursivefk"/>
                <w:sz w:val="20"/>
                <w:szCs w:val="20"/>
              </w:rPr>
              <w:t>imaginative narrative, creating a magical</w:t>
            </w:r>
            <w:r w:rsidRPr="00407581">
              <w:rPr>
                <w:rFonts w:ascii="NTPreCursivefk" w:hAnsi="NTPreCursivefk"/>
                <w:sz w:val="20"/>
                <w:szCs w:val="20"/>
              </w:rPr>
              <w:t xml:space="preserve"> journey with descriptive language and exciting events.</w:t>
            </w:r>
          </w:p>
          <w:p w14:paraId="5E259BB9" w14:textId="77777777" w:rsidR="00407581" w:rsidRDefault="00407581" w:rsidP="00096BCF">
            <w:pPr>
              <w:rPr>
                <w:rFonts w:ascii="NTPreCursivefk" w:hAnsi="NTPreCursivefk"/>
                <w:sz w:val="20"/>
                <w:szCs w:val="20"/>
              </w:rPr>
            </w:pPr>
          </w:p>
          <w:p w14:paraId="3684429F" w14:textId="77777777" w:rsidR="00407581" w:rsidRDefault="00407581" w:rsidP="00096BCF">
            <w:pPr>
              <w:rPr>
                <w:rFonts w:ascii="NTPreCursivefk" w:hAnsi="NTPreCursivefk"/>
                <w:sz w:val="20"/>
                <w:szCs w:val="20"/>
              </w:rPr>
            </w:pPr>
            <w:r>
              <w:rPr>
                <w:rFonts w:ascii="NTPreCursivefk" w:hAnsi="NTPreCursivefk"/>
                <w:sz w:val="20"/>
                <w:szCs w:val="20"/>
              </w:rPr>
              <w:t>We will be focusing on</w:t>
            </w:r>
          </w:p>
          <w:p w14:paraId="4A6EAC9D" w14:textId="77777777" w:rsidR="00407581" w:rsidRDefault="00407581" w:rsidP="00D01505">
            <w:pPr>
              <w:pStyle w:val="ListParagraph"/>
              <w:numPr>
                <w:ilvl w:val="0"/>
                <w:numId w:val="6"/>
              </w:numPr>
              <w:rPr>
                <w:rFonts w:ascii="NTPreCursivefk" w:hAnsi="NTPreCursivefk"/>
                <w:sz w:val="20"/>
                <w:szCs w:val="20"/>
              </w:rPr>
            </w:pPr>
            <w:r>
              <w:rPr>
                <w:rFonts w:ascii="NTPreCursivefk" w:hAnsi="NTPreCursivefk"/>
                <w:sz w:val="20"/>
                <w:szCs w:val="20"/>
              </w:rPr>
              <w:t xml:space="preserve">Sentence structure </w:t>
            </w:r>
          </w:p>
          <w:p w14:paraId="3ACFE5C3" w14:textId="77777777" w:rsidR="00D01505" w:rsidRDefault="00D01505" w:rsidP="00D01505">
            <w:pPr>
              <w:pStyle w:val="ListParagraph"/>
              <w:numPr>
                <w:ilvl w:val="0"/>
                <w:numId w:val="6"/>
              </w:numPr>
              <w:rPr>
                <w:rFonts w:ascii="NTPreCursivefk" w:hAnsi="NTPreCursivefk"/>
                <w:sz w:val="20"/>
                <w:szCs w:val="20"/>
              </w:rPr>
            </w:pPr>
            <w:r>
              <w:rPr>
                <w:rFonts w:ascii="NTPreCursivefk" w:hAnsi="NTPreCursivefk"/>
                <w:sz w:val="20"/>
                <w:szCs w:val="20"/>
              </w:rPr>
              <w:t xml:space="preserve">Expanded noun phrases </w:t>
            </w:r>
          </w:p>
          <w:p w14:paraId="6DEB73BB" w14:textId="77777777" w:rsidR="00D01505" w:rsidRDefault="00D01505" w:rsidP="00D01505">
            <w:pPr>
              <w:pStyle w:val="ListParagraph"/>
              <w:numPr>
                <w:ilvl w:val="0"/>
                <w:numId w:val="6"/>
              </w:numPr>
              <w:rPr>
                <w:rFonts w:ascii="NTPreCursivefk" w:hAnsi="NTPreCursivefk"/>
                <w:sz w:val="20"/>
                <w:szCs w:val="20"/>
              </w:rPr>
            </w:pPr>
            <w:r>
              <w:rPr>
                <w:rFonts w:ascii="NTPreCursivefk" w:hAnsi="NTPreCursivefk"/>
                <w:sz w:val="20"/>
                <w:szCs w:val="20"/>
              </w:rPr>
              <w:t xml:space="preserve">Extended writing </w:t>
            </w:r>
          </w:p>
          <w:p w14:paraId="22BCEA89" w14:textId="77777777" w:rsidR="00D01505" w:rsidRDefault="00D01505" w:rsidP="00D01505">
            <w:pPr>
              <w:pStyle w:val="ListParagraph"/>
              <w:numPr>
                <w:ilvl w:val="0"/>
                <w:numId w:val="6"/>
              </w:numPr>
              <w:rPr>
                <w:rFonts w:ascii="NTPreCursivefk" w:hAnsi="NTPreCursivefk"/>
                <w:sz w:val="20"/>
                <w:szCs w:val="20"/>
              </w:rPr>
            </w:pPr>
            <w:r>
              <w:rPr>
                <w:rFonts w:ascii="NTPreCursivefk" w:hAnsi="NTPreCursivefk"/>
                <w:sz w:val="20"/>
                <w:szCs w:val="20"/>
              </w:rPr>
              <w:t xml:space="preserve">Punctuation </w:t>
            </w:r>
          </w:p>
          <w:p w14:paraId="447E615C" w14:textId="77777777" w:rsidR="00D01505" w:rsidRDefault="00D01505" w:rsidP="00D01505">
            <w:pPr>
              <w:pStyle w:val="ListParagraph"/>
              <w:numPr>
                <w:ilvl w:val="0"/>
                <w:numId w:val="6"/>
              </w:numPr>
              <w:rPr>
                <w:rFonts w:ascii="NTPreCursivefk" w:hAnsi="NTPreCursivefk"/>
                <w:sz w:val="20"/>
                <w:szCs w:val="20"/>
              </w:rPr>
            </w:pPr>
            <w:r>
              <w:rPr>
                <w:rFonts w:ascii="NTPreCursivefk" w:hAnsi="NTPreCursivefk"/>
                <w:sz w:val="20"/>
                <w:szCs w:val="20"/>
              </w:rPr>
              <w:t xml:space="preserve">Spelling, punctuation </w:t>
            </w:r>
          </w:p>
          <w:p w14:paraId="3F69ED39" w14:textId="77777777" w:rsidR="00D01505" w:rsidRPr="00D01505" w:rsidRDefault="00D01505" w:rsidP="00D01505">
            <w:pPr>
              <w:rPr>
                <w:rFonts w:ascii="NTPreCursivefk" w:hAnsi="NTPreCursivefk"/>
                <w:sz w:val="20"/>
                <w:szCs w:val="20"/>
              </w:rPr>
            </w:pPr>
            <w:r>
              <w:rPr>
                <w:rFonts w:ascii="NTPreCursivefk" w:hAnsi="NTPreCursivefk"/>
                <w:sz w:val="20"/>
                <w:szCs w:val="20"/>
              </w:rPr>
              <w:t>and grammar</w:t>
            </w:r>
          </w:p>
          <w:p w14:paraId="4579FA45" w14:textId="17AE59F7" w:rsidR="00D01505" w:rsidRPr="00D01505" w:rsidRDefault="00D01505" w:rsidP="00D01505">
            <w:pPr>
              <w:rPr>
                <w:rFonts w:ascii="NTPreCursivefk" w:hAnsi="NTPreCursivefk"/>
                <w:sz w:val="20"/>
                <w:szCs w:val="20"/>
              </w:rPr>
            </w:pPr>
          </w:p>
        </w:tc>
        <w:tc>
          <w:tcPr>
            <w:tcW w:w="1518" w:type="dxa"/>
          </w:tcPr>
          <w:p w14:paraId="42BC8AB6" w14:textId="77777777" w:rsidR="00965CC6" w:rsidRDefault="00D01505" w:rsidP="00D01505">
            <w:pPr>
              <w:rPr>
                <w:rFonts w:ascii="NTPreCursivefk" w:hAnsi="NTPreCursivefk"/>
                <w:sz w:val="20"/>
                <w:szCs w:val="20"/>
              </w:rPr>
            </w:pPr>
            <w:r w:rsidRPr="00D01505">
              <w:rPr>
                <w:rFonts w:ascii="NTPreCursivefk" w:hAnsi="NTPreCursivefk"/>
                <w:sz w:val="20"/>
                <w:szCs w:val="20"/>
              </w:rPr>
              <w:t>Children will explore ghosts and the supernatural, using their research to write an informative non-fiction text with facts, descriptions and key information.</w:t>
            </w:r>
          </w:p>
          <w:p w14:paraId="5DF0B490" w14:textId="77777777" w:rsidR="00D01505" w:rsidRDefault="00D01505" w:rsidP="00D01505">
            <w:pPr>
              <w:rPr>
                <w:rFonts w:ascii="NTPreCursivefk" w:hAnsi="NTPreCursivefk"/>
                <w:sz w:val="20"/>
                <w:szCs w:val="20"/>
              </w:rPr>
            </w:pPr>
          </w:p>
          <w:p w14:paraId="76D24E0B" w14:textId="77777777" w:rsidR="00D01505" w:rsidRDefault="00D01505" w:rsidP="00D01505">
            <w:pPr>
              <w:rPr>
                <w:rFonts w:ascii="NTPreCursivefk" w:hAnsi="NTPreCursivefk"/>
                <w:sz w:val="20"/>
                <w:szCs w:val="20"/>
              </w:rPr>
            </w:pPr>
            <w:r>
              <w:rPr>
                <w:rFonts w:ascii="NTPreCursivefk" w:hAnsi="NTPreCursivefk"/>
                <w:sz w:val="20"/>
                <w:szCs w:val="20"/>
              </w:rPr>
              <w:t>We will be focusing on</w:t>
            </w:r>
          </w:p>
          <w:p w14:paraId="5A4D7FD9" w14:textId="46E1140D"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Sentence structure </w:t>
            </w:r>
          </w:p>
          <w:p w14:paraId="5E9AE941" w14:textId="37D3F66C"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Researching </w:t>
            </w:r>
          </w:p>
          <w:p w14:paraId="1DF0ED1D" w14:textId="6A69B023"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Information </w:t>
            </w:r>
          </w:p>
          <w:p w14:paraId="62937AF3" w14:textId="1936518C"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Facts </w:t>
            </w:r>
          </w:p>
          <w:p w14:paraId="4B8DF90D" w14:textId="4F76858D"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First person perspective </w:t>
            </w:r>
          </w:p>
          <w:p w14:paraId="23D9F19A" w14:textId="391666CA" w:rsidR="00D01505" w:rsidRDefault="00D01505" w:rsidP="00D01505">
            <w:pPr>
              <w:pStyle w:val="ListParagraph"/>
              <w:numPr>
                <w:ilvl w:val="0"/>
                <w:numId w:val="7"/>
              </w:numPr>
              <w:rPr>
                <w:rFonts w:ascii="NTPreCursivefk" w:hAnsi="NTPreCursivefk"/>
                <w:sz w:val="20"/>
                <w:szCs w:val="20"/>
              </w:rPr>
            </w:pPr>
            <w:r>
              <w:rPr>
                <w:rFonts w:ascii="NTPreCursivefk" w:hAnsi="NTPreCursivefk"/>
                <w:sz w:val="20"/>
                <w:szCs w:val="20"/>
              </w:rPr>
              <w:t xml:space="preserve">Spelling, punctuation </w:t>
            </w:r>
          </w:p>
          <w:p w14:paraId="5457EB3C" w14:textId="3A6CE1F0" w:rsidR="00D01505" w:rsidRPr="00D01505" w:rsidRDefault="00D01505" w:rsidP="00D01505">
            <w:pPr>
              <w:rPr>
                <w:rFonts w:ascii="NTPreCursivefk" w:hAnsi="NTPreCursivefk"/>
                <w:sz w:val="20"/>
                <w:szCs w:val="20"/>
              </w:rPr>
            </w:pPr>
            <w:r>
              <w:rPr>
                <w:rFonts w:ascii="NTPreCursivefk" w:hAnsi="NTPreCursivefk"/>
                <w:sz w:val="20"/>
                <w:szCs w:val="20"/>
              </w:rPr>
              <w:t>and grammar</w:t>
            </w:r>
          </w:p>
          <w:p w14:paraId="7382FF4E" w14:textId="7A6E98F1" w:rsidR="00D01505" w:rsidRPr="00AD0042" w:rsidRDefault="00D01505" w:rsidP="00D01505">
            <w:pPr>
              <w:rPr>
                <w:rFonts w:ascii="NTPreCursivefk" w:hAnsi="NTPreCursivefk"/>
                <w:sz w:val="20"/>
                <w:szCs w:val="20"/>
              </w:rPr>
            </w:pPr>
          </w:p>
        </w:tc>
        <w:tc>
          <w:tcPr>
            <w:tcW w:w="2310" w:type="dxa"/>
            <w:vMerge/>
          </w:tcPr>
          <w:p w14:paraId="0389562A" w14:textId="77777777" w:rsidR="00096BCF" w:rsidRPr="00AD0042" w:rsidRDefault="00096BCF">
            <w:pPr>
              <w:rPr>
                <w:rFonts w:ascii="NTPreCursivefk" w:hAnsi="NTPreCursivefk"/>
              </w:rPr>
            </w:pPr>
          </w:p>
        </w:tc>
        <w:tc>
          <w:tcPr>
            <w:tcW w:w="2409" w:type="dxa"/>
            <w:vMerge/>
          </w:tcPr>
          <w:p w14:paraId="18F04025" w14:textId="77777777" w:rsidR="00096BCF" w:rsidRPr="00AD0042" w:rsidRDefault="00096BCF">
            <w:pPr>
              <w:rPr>
                <w:rFonts w:ascii="NTPreCursivefk" w:hAnsi="NTPreCursivefk"/>
              </w:rPr>
            </w:pPr>
          </w:p>
        </w:tc>
        <w:tc>
          <w:tcPr>
            <w:tcW w:w="1560" w:type="dxa"/>
            <w:vMerge/>
          </w:tcPr>
          <w:p w14:paraId="58E41AAE" w14:textId="77777777" w:rsidR="00096BCF" w:rsidRPr="00AD0042" w:rsidRDefault="00096BCF">
            <w:pPr>
              <w:rPr>
                <w:rFonts w:ascii="NTPreCursivefk" w:hAnsi="NTPreCursivefk"/>
              </w:rPr>
            </w:pPr>
          </w:p>
        </w:tc>
      </w:tr>
    </w:tbl>
    <w:p w14:paraId="134D9085" w14:textId="77777777" w:rsidR="00AA5789" w:rsidRDefault="00AA5789">
      <w:pPr>
        <w:rPr>
          <w:rFonts w:ascii="NTPreCursivefk" w:hAnsi="NTPreCursivefk"/>
        </w:rPr>
      </w:pPr>
    </w:p>
    <w:p w14:paraId="74A6391A" w14:textId="77777777" w:rsidR="00B31036" w:rsidRDefault="00B31036">
      <w:pPr>
        <w:rPr>
          <w:rFonts w:ascii="NTPreCursivefk" w:hAnsi="NTPreCursivefk"/>
        </w:rPr>
      </w:pPr>
    </w:p>
    <w:p w14:paraId="439D34FE" w14:textId="77777777" w:rsidR="00B31036" w:rsidRDefault="00B31036">
      <w:pPr>
        <w:rPr>
          <w:rFonts w:ascii="NTPreCursivefk" w:hAnsi="NTPreCursivefk"/>
        </w:rPr>
      </w:pPr>
    </w:p>
    <w:p w14:paraId="7B6633FE" w14:textId="77777777" w:rsidR="00B31036" w:rsidRDefault="00B31036">
      <w:pPr>
        <w:rPr>
          <w:rFonts w:ascii="NTPreCursivefk" w:hAnsi="NTPreCursivefk"/>
        </w:rPr>
      </w:pPr>
    </w:p>
    <w:p w14:paraId="71A106AE" w14:textId="77777777" w:rsidR="00B31036" w:rsidRPr="00AD0042" w:rsidRDefault="00B31036">
      <w:pPr>
        <w:rPr>
          <w:rFonts w:ascii="NTPreCursivefk" w:hAnsi="NTPreCursivefk"/>
        </w:rPr>
      </w:pPr>
    </w:p>
    <w:tbl>
      <w:tblPr>
        <w:tblStyle w:val="TableGrid"/>
        <w:tblW w:w="0" w:type="auto"/>
        <w:tblLook w:val="04A0" w:firstRow="1" w:lastRow="0" w:firstColumn="1" w:lastColumn="0" w:noHBand="0" w:noVBand="1"/>
      </w:tblPr>
      <w:tblGrid>
        <w:gridCol w:w="704"/>
        <w:gridCol w:w="2268"/>
        <w:gridCol w:w="6044"/>
      </w:tblGrid>
      <w:tr w:rsidR="00AA5789" w:rsidRPr="00AD0042" w14:paraId="4B87BF11" w14:textId="77777777" w:rsidTr="00AA5789">
        <w:tc>
          <w:tcPr>
            <w:tcW w:w="704" w:type="dxa"/>
            <w:vMerge w:val="restart"/>
            <w:textDirection w:val="btLr"/>
          </w:tcPr>
          <w:p w14:paraId="1E1C10AE" w14:textId="5BAD9400" w:rsidR="00AA5789" w:rsidRPr="00AD0042" w:rsidRDefault="00AA5789" w:rsidP="00AA5789">
            <w:pPr>
              <w:ind w:left="113" w:right="113"/>
              <w:jc w:val="center"/>
              <w:rPr>
                <w:rFonts w:ascii="NTPreCursivefk" w:hAnsi="NTPreCursivefk"/>
                <w:b/>
                <w:bCs/>
              </w:rPr>
            </w:pPr>
            <w:r w:rsidRPr="00AD0042">
              <w:rPr>
                <w:rFonts w:ascii="NTPreCursivefk" w:hAnsi="NTPreCursivefk"/>
                <w:b/>
                <w:bCs/>
                <w:sz w:val="28"/>
                <w:szCs w:val="28"/>
              </w:rPr>
              <w:lastRenderedPageBreak/>
              <w:t>Broad and Balanced Curriculum</w:t>
            </w:r>
          </w:p>
        </w:tc>
        <w:tc>
          <w:tcPr>
            <w:tcW w:w="2268" w:type="dxa"/>
          </w:tcPr>
          <w:p w14:paraId="7002BCDF" w14:textId="0868FEE7" w:rsidR="006F031F" w:rsidRDefault="00AA5789" w:rsidP="006F031F">
            <w:pPr>
              <w:rPr>
                <w:rFonts w:ascii="NTPreCursivefk" w:hAnsi="NTPreCursivefk"/>
              </w:rPr>
            </w:pPr>
            <w:r w:rsidRPr="00AD0042">
              <w:rPr>
                <w:rFonts w:ascii="NTPreCursivefk" w:hAnsi="NTPreCursivefk"/>
              </w:rPr>
              <w:t>Geography</w:t>
            </w:r>
            <w:r w:rsidR="006F031F" w:rsidRPr="00AD0042">
              <w:rPr>
                <w:rFonts w:ascii="NTPreCursivefk" w:hAnsi="NTPreCursivefk"/>
              </w:rPr>
              <w:t xml:space="preserve"> </w:t>
            </w:r>
            <w:r w:rsidR="00B31036">
              <w:rPr>
                <w:rFonts w:ascii="NTPreCursivefk" w:hAnsi="NTPreCursivefk"/>
              </w:rPr>
              <w:t xml:space="preserve">– Interconnected World </w:t>
            </w:r>
          </w:p>
          <w:p w14:paraId="515B1856" w14:textId="3F0794FF" w:rsidR="00B31036" w:rsidRDefault="00B31036" w:rsidP="006F031F">
            <w:pPr>
              <w:rPr>
                <w:rFonts w:ascii="NTPreCursivefk" w:hAnsi="NTPreCursivefk"/>
              </w:rPr>
            </w:pPr>
            <w:r w:rsidRPr="00B31036">
              <w:rPr>
                <w:rFonts w:ascii="NTPreCursivefk" w:hAnsi="NTPreCursivefk"/>
              </w:rPr>
              <w:drawing>
                <wp:anchor distT="0" distB="0" distL="114300" distR="114300" simplePos="0" relativeHeight="251664384" behindDoc="1" locked="0" layoutInCell="1" allowOverlap="1" wp14:anchorId="5150B79D" wp14:editId="525DD0A6">
                  <wp:simplePos x="0" y="0"/>
                  <wp:positionH relativeFrom="column">
                    <wp:posOffset>28345</wp:posOffset>
                  </wp:positionH>
                  <wp:positionV relativeFrom="paragraph">
                    <wp:posOffset>33366</wp:posOffset>
                  </wp:positionV>
                  <wp:extent cx="727075" cy="691515"/>
                  <wp:effectExtent l="0" t="0" r="0" b="0"/>
                  <wp:wrapTight wrapText="bothSides">
                    <wp:wrapPolygon edited="0">
                      <wp:start x="0" y="0"/>
                      <wp:lineTo x="0" y="20826"/>
                      <wp:lineTo x="20940" y="20826"/>
                      <wp:lineTo x="20940" y="0"/>
                      <wp:lineTo x="0" y="0"/>
                    </wp:wrapPolygon>
                  </wp:wrapTight>
                  <wp:docPr id="185113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33821" name=""/>
                          <pic:cNvPicPr/>
                        </pic:nvPicPr>
                        <pic:blipFill>
                          <a:blip r:embed="rId13">
                            <a:extLst>
                              <a:ext uri="{28A0092B-C50C-407E-A947-70E740481C1C}">
                                <a14:useLocalDpi xmlns:a14="http://schemas.microsoft.com/office/drawing/2010/main" val="0"/>
                              </a:ext>
                            </a:extLst>
                          </a:blip>
                          <a:stretch>
                            <a:fillRect/>
                          </a:stretch>
                        </pic:blipFill>
                        <pic:spPr>
                          <a:xfrm>
                            <a:off x="0" y="0"/>
                            <a:ext cx="727075" cy="691515"/>
                          </a:xfrm>
                          <a:prstGeom prst="rect">
                            <a:avLst/>
                          </a:prstGeom>
                        </pic:spPr>
                      </pic:pic>
                    </a:graphicData>
                  </a:graphic>
                  <wp14:sizeRelH relativeFrom="margin">
                    <wp14:pctWidth>0</wp14:pctWidth>
                  </wp14:sizeRelH>
                  <wp14:sizeRelV relativeFrom="margin">
                    <wp14:pctHeight>0</wp14:pctHeight>
                  </wp14:sizeRelV>
                </wp:anchor>
              </w:drawing>
            </w:r>
          </w:p>
          <w:p w14:paraId="5CFD3E60" w14:textId="091741D8" w:rsidR="00B31036" w:rsidRPr="00AD0042" w:rsidRDefault="00B31036" w:rsidP="006F031F">
            <w:pPr>
              <w:rPr>
                <w:rFonts w:ascii="NTPreCursivefk" w:hAnsi="NTPreCursivefk"/>
              </w:rPr>
            </w:pPr>
          </w:p>
          <w:p w14:paraId="35B8A047" w14:textId="3414A59B" w:rsidR="00AA5789" w:rsidRPr="00AD0042" w:rsidRDefault="00AA5789">
            <w:pPr>
              <w:rPr>
                <w:rFonts w:ascii="NTPreCursivefk" w:hAnsi="NTPreCursivefk"/>
              </w:rPr>
            </w:pPr>
          </w:p>
        </w:tc>
        <w:tc>
          <w:tcPr>
            <w:tcW w:w="6044" w:type="dxa"/>
          </w:tcPr>
          <w:p w14:paraId="06E99F0F" w14:textId="7D1DAC7F" w:rsidR="006F031F" w:rsidRPr="00AD0042" w:rsidRDefault="00B31036" w:rsidP="007E0584">
            <w:pPr>
              <w:rPr>
                <w:rFonts w:ascii="NTPreCursivefk" w:hAnsi="NTPreCursivefk"/>
              </w:rPr>
            </w:pPr>
            <w:proofErr w:type="gramStart"/>
            <w:r w:rsidRPr="00B31036">
              <w:rPr>
                <w:rFonts w:ascii="NTPreCursivefk" w:hAnsi="NTPreCursivefk"/>
              </w:rPr>
              <w:t>This essential skills and knowledge</w:t>
            </w:r>
            <w:proofErr w:type="gramEnd"/>
            <w:r w:rsidRPr="00B31036">
              <w:rPr>
                <w:rFonts w:ascii="NTPreCursivefk" w:hAnsi="NTPreCursivefk"/>
              </w:rPr>
              <w:t xml:space="preserve"> project teaches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tc>
      </w:tr>
      <w:tr w:rsidR="00AA5789" w:rsidRPr="00AD0042" w14:paraId="7918D333" w14:textId="77777777" w:rsidTr="00AA5789">
        <w:tc>
          <w:tcPr>
            <w:tcW w:w="704" w:type="dxa"/>
            <w:vMerge/>
          </w:tcPr>
          <w:p w14:paraId="31B9C6FE" w14:textId="77777777" w:rsidR="00AA5789" w:rsidRPr="00AD0042" w:rsidRDefault="00AA5789">
            <w:pPr>
              <w:rPr>
                <w:rFonts w:ascii="NTPreCursivefk" w:hAnsi="NTPreCursivefk"/>
              </w:rPr>
            </w:pPr>
          </w:p>
        </w:tc>
        <w:tc>
          <w:tcPr>
            <w:tcW w:w="2268" w:type="dxa"/>
          </w:tcPr>
          <w:p w14:paraId="6A198D67" w14:textId="77777777" w:rsidR="00AA5789" w:rsidRDefault="00AA5789">
            <w:pPr>
              <w:rPr>
                <w:rFonts w:ascii="NTPreCursivefk" w:hAnsi="NTPreCursivefk"/>
              </w:rPr>
            </w:pPr>
            <w:r w:rsidRPr="00AD0042">
              <w:rPr>
                <w:rFonts w:ascii="NTPreCursivefk" w:hAnsi="NTPreCursivefk"/>
              </w:rPr>
              <w:t>Art and Design</w:t>
            </w:r>
            <w:r w:rsidR="00B23034" w:rsidRPr="00AD0042">
              <w:rPr>
                <w:rFonts w:ascii="NTPreCursivefk" w:hAnsi="NTPreCursivefk"/>
              </w:rPr>
              <w:t xml:space="preserve"> </w:t>
            </w:r>
            <w:r w:rsidR="00B31036">
              <w:rPr>
                <w:rFonts w:ascii="NTPreCursivefk" w:hAnsi="NTPreCursivefk"/>
              </w:rPr>
              <w:t xml:space="preserve">– Colour Theory </w:t>
            </w:r>
          </w:p>
          <w:p w14:paraId="3F13D39E" w14:textId="3C67BF93" w:rsidR="00B31036" w:rsidRPr="00AD0042" w:rsidRDefault="00B31036">
            <w:pPr>
              <w:rPr>
                <w:rFonts w:ascii="NTPreCursivefk" w:hAnsi="NTPreCursivefk"/>
              </w:rPr>
            </w:pPr>
            <w:r w:rsidRPr="00B31036">
              <w:rPr>
                <w:rFonts w:ascii="NTPreCursivefk" w:hAnsi="NTPreCursivefk"/>
              </w:rPr>
              <w:drawing>
                <wp:anchor distT="0" distB="0" distL="114300" distR="114300" simplePos="0" relativeHeight="251663360" behindDoc="1" locked="0" layoutInCell="1" allowOverlap="1" wp14:anchorId="732D448A" wp14:editId="7DD5FF10">
                  <wp:simplePos x="0" y="0"/>
                  <wp:positionH relativeFrom="column">
                    <wp:posOffset>635</wp:posOffset>
                  </wp:positionH>
                  <wp:positionV relativeFrom="paragraph">
                    <wp:posOffset>0</wp:posOffset>
                  </wp:positionV>
                  <wp:extent cx="851535" cy="777875"/>
                  <wp:effectExtent l="0" t="0" r="5715" b="3175"/>
                  <wp:wrapTight wrapText="bothSides">
                    <wp:wrapPolygon edited="0">
                      <wp:start x="0" y="0"/>
                      <wp:lineTo x="0" y="21159"/>
                      <wp:lineTo x="21262" y="21159"/>
                      <wp:lineTo x="21262" y="0"/>
                      <wp:lineTo x="0" y="0"/>
                    </wp:wrapPolygon>
                  </wp:wrapTight>
                  <wp:docPr id="69241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11679" name=""/>
                          <pic:cNvPicPr/>
                        </pic:nvPicPr>
                        <pic:blipFill>
                          <a:blip r:embed="rId14">
                            <a:extLst>
                              <a:ext uri="{28A0092B-C50C-407E-A947-70E740481C1C}">
                                <a14:useLocalDpi xmlns:a14="http://schemas.microsoft.com/office/drawing/2010/main" val="0"/>
                              </a:ext>
                            </a:extLst>
                          </a:blip>
                          <a:stretch>
                            <a:fillRect/>
                          </a:stretch>
                        </pic:blipFill>
                        <pic:spPr>
                          <a:xfrm>
                            <a:off x="0" y="0"/>
                            <a:ext cx="851535" cy="777875"/>
                          </a:xfrm>
                          <a:prstGeom prst="rect">
                            <a:avLst/>
                          </a:prstGeom>
                        </pic:spPr>
                      </pic:pic>
                    </a:graphicData>
                  </a:graphic>
                  <wp14:sizeRelH relativeFrom="margin">
                    <wp14:pctWidth>0</wp14:pctWidth>
                  </wp14:sizeRelH>
                  <wp14:sizeRelV relativeFrom="margin">
                    <wp14:pctHeight>0</wp14:pctHeight>
                  </wp14:sizeRelV>
                </wp:anchor>
              </w:drawing>
            </w:r>
          </w:p>
        </w:tc>
        <w:tc>
          <w:tcPr>
            <w:tcW w:w="6044" w:type="dxa"/>
          </w:tcPr>
          <w:p w14:paraId="76AA29F7" w14:textId="6D1F308F" w:rsidR="00AA5789" w:rsidRPr="00AD0042" w:rsidRDefault="00B31036">
            <w:pPr>
              <w:rPr>
                <w:rFonts w:ascii="NTPreCursivefk" w:hAnsi="NTPreCursivefk"/>
              </w:rPr>
            </w:pPr>
            <w:r w:rsidRPr="00B31036">
              <w:rPr>
                <w:rFonts w:ascii="NTPreCursivefk" w:hAnsi="NTPreCursivefk"/>
              </w:rPr>
              <w:t xml:space="preserve">This project teaches children about colour theory by studying the colour wheel and colour mixing. It includes an exploration of tertiary colours, warm and cool colours, complementary colours and analogous colours, and how artists use colour in their </w:t>
            </w:r>
            <w:proofErr w:type="gramStart"/>
            <w:r w:rsidRPr="00B31036">
              <w:rPr>
                <w:rFonts w:ascii="NTPreCursivefk" w:hAnsi="NTPreCursivefk"/>
              </w:rPr>
              <w:t>artwork.</w:t>
            </w:r>
            <w:r w:rsidR="00B23034" w:rsidRPr="00AD0042">
              <w:rPr>
                <w:rFonts w:ascii="NTPreCursivefk" w:hAnsi="NTPreCursivefk"/>
              </w:rPr>
              <w:t>.</w:t>
            </w:r>
            <w:proofErr w:type="gramEnd"/>
          </w:p>
        </w:tc>
      </w:tr>
      <w:tr w:rsidR="00AA5789" w:rsidRPr="00AD0042" w14:paraId="4134BE56" w14:textId="77777777" w:rsidTr="00AA5789">
        <w:tc>
          <w:tcPr>
            <w:tcW w:w="704" w:type="dxa"/>
            <w:vMerge/>
          </w:tcPr>
          <w:p w14:paraId="68D8947D" w14:textId="77777777" w:rsidR="00AA5789" w:rsidRPr="00AD0042" w:rsidRDefault="00AA5789">
            <w:pPr>
              <w:rPr>
                <w:rFonts w:ascii="NTPreCursivefk" w:hAnsi="NTPreCursivefk"/>
              </w:rPr>
            </w:pPr>
          </w:p>
        </w:tc>
        <w:tc>
          <w:tcPr>
            <w:tcW w:w="2268" w:type="dxa"/>
          </w:tcPr>
          <w:p w14:paraId="04AD66DA" w14:textId="5054694E" w:rsidR="00AA5789" w:rsidRDefault="00AA5789">
            <w:pPr>
              <w:rPr>
                <w:rFonts w:ascii="NTPreCursivefk" w:hAnsi="NTPreCursivefk"/>
              </w:rPr>
            </w:pPr>
            <w:r w:rsidRPr="00AD0042">
              <w:rPr>
                <w:rFonts w:ascii="NTPreCursivefk" w:hAnsi="NTPreCursivefk"/>
              </w:rPr>
              <w:t>Design Technology</w:t>
            </w:r>
            <w:r w:rsidR="00B23034" w:rsidRPr="00AD0042">
              <w:rPr>
                <w:rFonts w:ascii="NTPreCursivefk" w:hAnsi="NTPreCursivefk"/>
              </w:rPr>
              <w:t xml:space="preserve"> </w:t>
            </w:r>
            <w:r w:rsidR="00407581">
              <w:rPr>
                <w:rFonts w:ascii="NTPreCursivefk" w:hAnsi="NTPreCursivefk"/>
              </w:rPr>
              <w:t>–</w:t>
            </w:r>
            <w:r w:rsidR="00B23034" w:rsidRPr="00AD0042">
              <w:rPr>
                <w:rFonts w:ascii="NTPreCursivefk" w:hAnsi="NTPreCursivefk"/>
              </w:rPr>
              <w:t xml:space="preserve"> </w:t>
            </w:r>
          </w:p>
          <w:p w14:paraId="57C566CF" w14:textId="35ED5E2C" w:rsidR="00407581" w:rsidRPr="00AD0042" w:rsidRDefault="00407581">
            <w:pPr>
              <w:rPr>
                <w:rFonts w:ascii="NTPreCursivefk" w:hAnsi="NTPreCursivefk"/>
              </w:rPr>
            </w:pPr>
            <w:r w:rsidRPr="00407581">
              <w:rPr>
                <w:rFonts w:ascii="NTPreCursivefk" w:hAnsi="NTPreCursivefk"/>
              </w:rPr>
              <w:drawing>
                <wp:inline distT="0" distB="0" distL="0" distR="0" wp14:anchorId="6E428AEF" wp14:editId="049D209E">
                  <wp:extent cx="824346" cy="810833"/>
                  <wp:effectExtent l="0" t="0" r="0" b="8890"/>
                  <wp:docPr id="578511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11912" name=""/>
                          <pic:cNvPicPr/>
                        </pic:nvPicPr>
                        <pic:blipFill>
                          <a:blip r:embed="rId15"/>
                          <a:stretch>
                            <a:fillRect/>
                          </a:stretch>
                        </pic:blipFill>
                        <pic:spPr>
                          <a:xfrm>
                            <a:off x="0" y="0"/>
                            <a:ext cx="830503" cy="816889"/>
                          </a:xfrm>
                          <a:prstGeom prst="rect">
                            <a:avLst/>
                          </a:prstGeom>
                        </pic:spPr>
                      </pic:pic>
                    </a:graphicData>
                  </a:graphic>
                </wp:inline>
              </w:drawing>
            </w:r>
          </w:p>
        </w:tc>
        <w:tc>
          <w:tcPr>
            <w:tcW w:w="6044" w:type="dxa"/>
          </w:tcPr>
          <w:p w14:paraId="4B060683" w14:textId="5047141A" w:rsidR="00AA5789" w:rsidRPr="00AD0042" w:rsidRDefault="00407581">
            <w:pPr>
              <w:rPr>
                <w:rFonts w:ascii="NTPreCursivefk" w:hAnsi="NTPreCursivefk"/>
              </w:rPr>
            </w:pPr>
            <w:r w:rsidRPr="00407581">
              <w:rPr>
                <w:rFonts w:ascii="NTPreCursivefk" w:hAnsi="NTPreCursivefk"/>
              </w:rPr>
              <w:t>This project teaches children about colour theory by studying the colour wheel and colour mixing. It includes an exploration of tertiary colours, warm and cool colours, complementary colours and analogous colours, and how artists use colour in their artwork.</w:t>
            </w:r>
          </w:p>
        </w:tc>
      </w:tr>
      <w:tr w:rsidR="00AA5789" w:rsidRPr="00AD0042" w14:paraId="702163E7" w14:textId="77777777" w:rsidTr="00AA5789">
        <w:tc>
          <w:tcPr>
            <w:tcW w:w="704" w:type="dxa"/>
            <w:vMerge/>
          </w:tcPr>
          <w:p w14:paraId="486B5013" w14:textId="77777777" w:rsidR="00AA5789" w:rsidRPr="00AD0042" w:rsidRDefault="00AA5789">
            <w:pPr>
              <w:rPr>
                <w:rFonts w:ascii="NTPreCursivefk" w:hAnsi="NTPreCursivefk"/>
              </w:rPr>
            </w:pPr>
          </w:p>
        </w:tc>
        <w:tc>
          <w:tcPr>
            <w:tcW w:w="2268" w:type="dxa"/>
          </w:tcPr>
          <w:p w14:paraId="62E7DC34" w14:textId="6B48F2C5" w:rsidR="00AA5789" w:rsidRDefault="00AA5789">
            <w:pPr>
              <w:rPr>
                <w:rFonts w:ascii="NTPreCursivefk" w:hAnsi="NTPreCursivefk"/>
              </w:rPr>
            </w:pPr>
            <w:r w:rsidRPr="00AD0042">
              <w:rPr>
                <w:rFonts w:ascii="NTPreCursivefk" w:hAnsi="NTPreCursivefk"/>
              </w:rPr>
              <w:t>Physical Education</w:t>
            </w:r>
          </w:p>
          <w:p w14:paraId="57EBCF2E" w14:textId="68965145" w:rsidR="00B31036" w:rsidRPr="00AD0042" w:rsidRDefault="00B31036">
            <w:pPr>
              <w:rPr>
                <w:rFonts w:ascii="NTPreCursivefk" w:hAnsi="NTPreCursivefk"/>
              </w:rPr>
            </w:pPr>
            <w:r w:rsidRPr="00B31036">
              <w:rPr>
                <w:rFonts w:ascii="NTPreCursivefk" w:hAnsi="NTPreCursivefk"/>
              </w:rPr>
              <w:drawing>
                <wp:anchor distT="0" distB="0" distL="114300" distR="114300" simplePos="0" relativeHeight="251665408" behindDoc="0" locked="0" layoutInCell="1" allowOverlap="1" wp14:anchorId="34750D2F" wp14:editId="6BCB6AAF">
                  <wp:simplePos x="0" y="0"/>
                  <wp:positionH relativeFrom="column">
                    <wp:posOffset>27940</wp:posOffset>
                  </wp:positionH>
                  <wp:positionV relativeFrom="paragraph">
                    <wp:posOffset>31115</wp:posOffset>
                  </wp:positionV>
                  <wp:extent cx="823595" cy="791845"/>
                  <wp:effectExtent l="0" t="0" r="0" b="8255"/>
                  <wp:wrapSquare wrapText="bothSides"/>
                  <wp:docPr id="40628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84340" name=""/>
                          <pic:cNvPicPr/>
                        </pic:nvPicPr>
                        <pic:blipFill>
                          <a:blip r:embed="rId16">
                            <a:extLst>
                              <a:ext uri="{28A0092B-C50C-407E-A947-70E740481C1C}">
                                <a14:useLocalDpi xmlns:a14="http://schemas.microsoft.com/office/drawing/2010/main" val="0"/>
                              </a:ext>
                            </a:extLst>
                          </a:blip>
                          <a:stretch>
                            <a:fillRect/>
                          </a:stretch>
                        </pic:blipFill>
                        <pic:spPr>
                          <a:xfrm>
                            <a:off x="0" y="0"/>
                            <a:ext cx="823595" cy="791845"/>
                          </a:xfrm>
                          <a:prstGeom prst="rect">
                            <a:avLst/>
                          </a:prstGeom>
                        </pic:spPr>
                      </pic:pic>
                    </a:graphicData>
                  </a:graphic>
                  <wp14:sizeRelH relativeFrom="margin">
                    <wp14:pctWidth>0</wp14:pctWidth>
                  </wp14:sizeRelH>
                  <wp14:sizeRelV relativeFrom="margin">
                    <wp14:pctHeight>0</wp14:pctHeight>
                  </wp14:sizeRelV>
                </wp:anchor>
              </w:drawing>
            </w:r>
          </w:p>
        </w:tc>
        <w:tc>
          <w:tcPr>
            <w:tcW w:w="6044" w:type="dxa"/>
          </w:tcPr>
          <w:p w14:paraId="0C77EF3B" w14:textId="29ABBF5B" w:rsidR="00AA5789" w:rsidRPr="00AD0042" w:rsidRDefault="00B31036">
            <w:pPr>
              <w:rPr>
                <w:rFonts w:ascii="NTPreCursivefk" w:hAnsi="NTPreCursivefk"/>
              </w:rPr>
            </w:pPr>
            <w:r>
              <w:rPr>
                <w:rFonts w:ascii="NTPreCursivefk" w:hAnsi="NTPreCursivefk"/>
              </w:rPr>
              <w:t xml:space="preserve">We are developing our skills in Hand Ball. We are trying new passes such as bounce passes, shoulder and chest passes. Most importantly, we are ensuring we work </w:t>
            </w:r>
            <w:proofErr w:type="spellStart"/>
            <w:r>
              <w:rPr>
                <w:rFonts w:ascii="NTPreCursivefk" w:hAnsi="NTPreCursivefk"/>
              </w:rPr>
              <w:t>ad</w:t>
            </w:r>
            <w:proofErr w:type="spellEnd"/>
            <w:r>
              <w:rPr>
                <w:rFonts w:ascii="NTPreCursivefk" w:hAnsi="NTPreCursivefk"/>
              </w:rPr>
              <w:t xml:space="preserve"> a team.</w:t>
            </w:r>
            <w:r w:rsidR="00B23034" w:rsidRPr="00AD0042">
              <w:rPr>
                <w:rFonts w:ascii="NTPreCursivefk" w:hAnsi="NTPreCursivefk"/>
              </w:rPr>
              <w:t xml:space="preserve"> </w:t>
            </w:r>
          </w:p>
        </w:tc>
      </w:tr>
      <w:tr w:rsidR="00AA5789" w:rsidRPr="00AD0042" w14:paraId="10CADA3A" w14:textId="77777777" w:rsidTr="00AA5789">
        <w:tc>
          <w:tcPr>
            <w:tcW w:w="704" w:type="dxa"/>
            <w:vMerge/>
          </w:tcPr>
          <w:p w14:paraId="4C027AF8" w14:textId="77777777" w:rsidR="00AA5789" w:rsidRPr="00AD0042" w:rsidRDefault="00AA5789">
            <w:pPr>
              <w:rPr>
                <w:rFonts w:ascii="NTPreCursivefk" w:hAnsi="NTPreCursivefk"/>
              </w:rPr>
            </w:pPr>
          </w:p>
        </w:tc>
        <w:tc>
          <w:tcPr>
            <w:tcW w:w="2268" w:type="dxa"/>
          </w:tcPr>
          <w:p w14:paraId="2BFECAE9" w14:textId="407B1D7D" w:rsidR="00AA5789" w:rsidRDefault="00AA5789">
            <w:pPr>
              <w:rPr>
                <w:rFonts w:ascii="NTPreCursivefk" w:hAnsi="NTPreCursivefk"/>
              </w:rPr>
            </w:pPr>
            <w:r w:rsidRPr="00AD0042">
              <w:rPr>
                <w:rFonts w:ascii="NTPreCursivefk" w:hAnsi="NTPreCursivefk"/>
              </w:rPr>
              <w:t>Computing</w:t>
            </w:r>
          </w:p>
          <w:p w14:paraId="16346539" w14:textId="4E2728AA" w:rsidR="00B31036" w:rsidRPr="00AD0042" w:rsidRDefault="00B31036">
            <w:pPr>
              <w:rPr>
                <w:rFonts w:ascii="NTPreCursivefk" w:hAnsi="NTPreCursivefk"/>
              </w:rPr>
            </w:pPr>
            <w:r w:rsidRPr="00B31036">
              <w:rPr>
                <w:rFonts w:ascii="NTPreCursivefk" w:hAnsi="NTPreCursivefk"/>
              </w:rPr>
              <w:drawing>
                <wp:anchor distT="0" distB="0" distL="114300" distR="114300" simplePos="0" relativeHeight="251666432" behindDoc="1" locked="0" layoutInCell="1" allowOverlap="1" wp14:anchorId="26C4D2B4" wp14:editId="117A25BE">
                  <wp:simplePos x="0" y="0"/>
                  <wp:positionH relativeFrom="column">
                    <wp:posOffset>48895</wp:posOffset>
                  </wp:positionH>
                  <wp:positionV relativeFrom="paragraph">
                    <wp:posOffset>31519</wp:posOffset>
                  </wp:positionV>
                  <wp:extent cx="664845" cy="454660"/>
                  <wp:effectExtent l="0" t="0" r="1905" b="2540"/>
                  <wp:wrapTight wrapText="bothSides">
                    <wp:wrapPolygon edited="0">
                      <wp:start x="0" y="0"/>
                      <wp:lineTo x="0" y="20816"/>
                      <wp:lineTo x="21043" y="20816"/>
                      <wp:lineTo x="21043" y="0"/>
                      <wp:lineTo x="0" y="0"/>
                    </wp:wrapPolygon>
                  </wp:wrapTight>
                  <wp:docPr id="536359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5904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845" cy="454660"/>
                          </a:xfrm>
                          <a:prstGeom prst="rect">
                            <a:avLst/>
                          </a:prstGeom>
                        </pic:spPr>
                      </pic:pic>
                    </a:graphicData>
                  </a:graphic>
                  <wp14:sizeRelH relativeFrom="margin">
                    <wp14:pctWidth>0</wp14:pctWidth>
                  </wp14:sizeRelH>
                  <wp14:sizeRelV relativeFrom="margin">
                    <wp14:pctHeight>0</wp14:pctHeight>
                  </wp14:sizeRelV>
                </wp:anchor>
              </w:drawing>
            </w:r>
          </w:p>
        </w:tc>
        <w:tc>
          <w:tcPr>
            <w:tcW w:w="6044" w:type="dxa"/>
          </w:tcPr>
          <w:p w14:paraId="731BE91C" w14:textId="09B29F98" w:rsidR="00AA5789" w:rsidRPr="00AD0042" w:rsidRDefault="00EC1D49" w:rsidP="007E0584">
            <w:pPr>
              <w:rPr>
                <w:rFonts w:ascii="NTPreCursivefk" w:hAnsi="NTPreCursivefk"/>
              </w:rPr>
            </w:pPr>
            <w:r w:rsidRPr="00AD0042">
              <w:rPr>
                <w:rFonts w:ascii="NTPreCursivefk" w:hAnsi="NTPreCursivefk"/>
              </w:rPr>
              <w:t xml:space="preserve">In computing, </w:t>
            </w:r>
            <w:r w:rsidR="00325F71" w:rsidRPr="00AD0042">
              <w:rPr>
                <w:rFonts w:ascii="NTPreCursivefk" w:hAnsi="NTPreCursivefk"/>
              </w:rPr>
              <w:t xml:space="preserve">the children will be </w:t>
            </w:r>
            <w:r w:rsidR="00B31036">
              <w:rPr>
                <w:rFonts w:ascii="NTPreCursivefk" w:hAnsi="NTPreCursivefk"/>
              </w:rPr>
              <w:t>developing their essential skills. We will be learning how to create, edit, write and develop documents on Microsoft Word!</w:t>
            </w:r>
          </w:p>
        </w:tc>
      </w:tr>
      <w:tr w:rsidR="00AA5789" w:rsidRPr="00AD0042" w14:paraId="0DC20C4D" w14:textId="77777777" w:rsidTr="00AA5789">
        <w:tc>
          <w:tcPr>
            <w:tcW w:w="704" w:type="dxa"/>
            <w:vMerge/>
          </w:tcPr>
          <w:p w14:paraId="51228AB5" w14:textId="77777777" w:rsidR="00AA5789" w:rsidRPr="00AD0042" w:rsidRDefault="00AA5789">
            <w:pPr>
              <w:rPr>
                <w:rFonts w:ascii="NTPreCursivefk" w:hAnsi="NTPreCursivefk"/>
              </w:rPr>
            </w:pPr>
          </w:p>
        </w:tc>
        <w:tc>
          <w:tcPr>
            <w:tcW w:w="2268" w:type="dxa"/>
          </w:tcPr>
          <w:p w14:paraId="5C925DC0" w14:textId="5B310B56" w:rsidR="00AA5789" w:rsidRPr="00AD0042" w:rsidRDefault="00AA5789">
            <w:pPr>
              <w:rPr>
                <w:rFonts w:ascii="NTPreCursivefk" w:hAnsi="NTPreCursivefk"/>
              </w:rPr>
            </w:pPr>
            <w:r w:rsidRPr="00AD0042">
              <w:rPr>
                <w:rFonts w:ascii="NTPreCursivefk" w:hAnsi="NTPreCursivefk"/>
              </w:rPr>
              <w:t>Music</w:t>
            </w:r>
            <w:r w:rsidR="0018384A" w:rsidRPr="00AD0042">
              <w:rPr>
                <w:rFonts w:ascii="NTPreCursivefk" w:hAnsi="NTPreCursivefk"/>
              </w:rPr>
              <w:t>.</w:t>
            </w:r>
          </w:p>
          <w:p w14:paraId="6062D447" w14:textId="17C06826" w:rsidR="00B31036" w:rsidRDefault="00407581" w:rsidP="00407581">
            <w:pPr>
              <w:rPr>
                <w:rFonts w:ascii="NTPreCursivefk" w:hAnsi="NTPreCursivefk"/>
              </w:rPr>
            </w:pPr>
            <w:r>
              <w:rPr>
                <w:rFonts w:ascii="NTPreCursivefk" w:hAnsi="NTPreCursivefk"/>
              </w:rPr>
              <w:t>Create and Notate</w:t>
            </w:r>
          </w:p>
          <w:p w14:paraId="35301EF7" w14:textId="038CD676" w:rsidR="00407581" w:rsidRPr="00AD0042" w:rsidRDefault="00407581" w:rsidP="00407581">
            <w:pPr>
              <w:rPr>
                <w:rFonts w:ascii="NTPreCursivefk" w:hAnsi="NTPreCursivefk"/>
              </w:rPr>
            </w:pPr>
            <w:r w:rsidRPr="00407581">
              <w:rPr>
                <w:rFonts w:ascii="NTPreCursivefk" w:hAnsi="NTPreCursivefk"/>
              </w:rPr>
              <w:drawing>
                <wp:anchor distT="0" distB="0" distL="114300" distR="114300" simplePos="0" relativeHeight="251668480" behindDoc="0" locked="0" layoutInCell="1" allowOverlap="1" wp14:anchorId="4E20B4E4" wp14:editId="7ED296AF">
                  <wp:simplePos x="0" y="0"/>
                  <wp:positionH relativeFrom="column">
                    <wp:posOffset>-27305</wp:posOffset>
                  </wp:positionH>
                  <wp:positionV relativeFrom="paragraph">
                    <wp:posOffset>38735</wp:posOffset>
                  </wp:positionV>
                  <wp:extent cx="671830" cy="549275"/>
                  <wp:effectExtent l="0" t="0" r="0" b="3175"/>
                  <wp:wrapSquare wrapText="bothSides"/>
                  <wp:docPr id="943874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74887" name=""/>
                          <pic:cNvPicPr/>
                        </pic:nvPicPr>
                        <pic:blipFill>
                          <a:blip r:embed="rId18">
                            <a:extLst>
                              <a:ext uri="{28A0092B-C50C-407E-A947-70E740481C1C}">
                                <a14:useLocalDpi xmlns:a14="http://schemas.microsoft.com/office/drawing/2010/main" val="0"/>
                              </a:ext>
                            </a:extLst>
                          </a:blip>
                          <a:stretch>
                            <a:fillRect/>
                          </a:stretch>
                        </pic:blipFill>
                        <pic:spPr>
                          <a:xfrm>
                            <a:off x="0" y="0"/>
                            <a:ext cx="671830" cy="549275"/>
                          </a:xfrm>
                          <a:prstGeom prst="rect">
                            <a:avLst/>
                          </a:prstGeom>
                        </pic:spPr>
                      </pic:pic>
                    </a:graphicData>
                  </a:graphic>
                  <wp14:sizeRelH relativeFrom="margin">
                    <wp14:pctWidth>0</wp14:pctWidth>
                  </wp14:sizeRelH>
                  <wp14:sizeRelV relativeFrom="margin">
                    <wp14:pctHeight>0</wp14:pctHeight>
                  </wp14:sizeRelV>
                </wp:anchor>
              </w:drawing>
            </w:r>
          </w:p>
        </w:tc>
        <w:tc>
          <w:tcPr>
            <w:tcW w:w="6044" w:type="dxa"/>
          </w:tcPr>
          <w:p w14:paraId="20C8AE57" w14:textId="77777777" w:rsidR="00407581" w:rsidRPr="00407581" w:rsidRDefault="00407581" w:rsidP="00407581">
            <w:pPr>
              <w:rPr>
                <w:rFonts w:ascii="NTPreCursive" w:hAnsi="NTPreCursive"/>
              </w:rPr>
            </w:pPr>
            <w:r w:rsidRPr="00407581">
              <w:rPr>
                <w:rFonts w:ascii="NTPreCursive" w:hAnsi="NTPreCursive"/>
              </w:rPr>
              <w:t>By the end of this unit, children will be able to:</w:t>
            </w:r>
          </w:p>
          <w:p w14:paraId="4DD51672" w14:textId="77777777" w:rsidR="00407581" w:rsidRPr="00407581" w:rsidRDefault="00407581" w:rsidP="00407581">
            <w:pPr>
              <w:rPr>
                <w:rFonts w:ascii="NTPreCursive" w:hAnsi="NTPreCursive"/>
              </w:rPr>
            </w:pPr>
            <w:r w:rsidRPr="00407581">
              <w:rPr>
                <w:rFonts w:ascii="NTPreCursive" w:hAnsi="NTPreCursive"/>
              </w:rPr>
              <w:t>1. Copy and improvise short melodic phrases.</w:t>
            </w:r>
          </w:p>
          <w:p w14:paraId="1220C213" w14:textId="02CB0143" w:rsidR="00AA5789" w:rsidRPr="00AD0042" w:rsidRDefault="00407581" w:rsidP="00407581">
            <w:pPr>
              <w:rPr>
                <w:rFonts w:ascii="NTPreCursivefk" w:hAnsi="NTPreCursivefk"/>
              </w:rPr>
            </w:pPr>
            <w:r w:rsidRPr="00407581">
              <w:rPr>
                <w:rFonts w:ascii="NTPreCursive" w:hAnsi="NTPreCursive"/>
              </w:rPr>
              <w:t>2. Compose a short, structured piece using Music Explorer using a D minor scale.</w:t>
            </w:r>
          </w:p>
        </w:tc>
      </w:tr>
      <w:tr w:rsidR="00AA5789" w:rsidRPr="00AD0042" w14:paraId="0C8F010B" w14:textId="77777777" w:rsidTr="00AA5789">
        <w:tc>
          <w:tcPr>
            <w:tcW w:w="704" w:type="dxa"/>
            <w:vMerge/>
          </w:tcPr>
          <w:p w14:paraId="685E9EB1" w14:textId="77777777" w:rsidR="00AA5789" w:rsidRPr="00AD0042" w:rsidRDefault="00AA5789">
            <w:pPr>
              <w:rPr>
                <w:rFonts w:ascii="NTPreCursivefk" w:hAnsi="NTPreCursivefk"/>
              </w:rPr>
            </w:pPr>
          </w:p>
        </w:tc>
        <w:tc>
          <w:tcPr>
            <w:tcW w:w="2268" w:type="dxa"/>
          </w:tcPr>
          <w:p w14:paraId="5F117441" w14:textId="5D61E8E1" w:rsidR="00AA5789" w:rsidRDefault="00B31036">
            <w:pPr>
              <w:rPr>
                <w:rFonts w:ascii="NTPreCursivefk" w:hAnsi="NTPreCursivefk"/>
              </w:rPr>
            </w:pPr>
            <w:r w:rsidRPr="00B31036">
              <w:rPr>
                <w:rFonts w:ascii="NTPreCursivefk" w:hAnsi="NTPreCursivefk"/>
              </w:rPr>
              <w:drawing>
                <wp:anchor distT="0" distB="0" distL="114300" distR="114300" simplePos="0" relativeHeight="251667456" behindDoc="0" locked="0" layoutInCell="1" allowOverlap="1" wp14:anchorId="41DD5035" wp14:editId="77D069DC">
                  <wp:simplePos x="0" y="0"/>
                  <wp:positionH relativeFrom="column">
                    <wp:posOffset>-6350</wp:posOffset>
                  </wp:positionH>
                  <wp:positionV relativeFrom="paragraph">
                    <wp:posOffset>230505</wp:posOffset>
                  </wp:positionV>
                  <wp:extent cx="996950" cy="654050"/>
                  <wp:effectExtent l="0" t="0" r="0" b="0"/>
                  <wp:wrapSquare wrapText="bothSides"/>
                  <wp:docPr id="1844286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86159" name=""/>
                          <pic:cNvPicPr/>
                        </pic:nvPicPr>
                        <pic:blipFill>
                          <a:blip r:embed="rId19">
                            <a:extLst>
                              <a:ext uri="{28A0092B-C50C-407E-A947-70E740481C1C}">
                                <a14:useLocalDpi xmlns:a14="http://schemas.microsoft.com/office/drawing/2010/main" val="0"/>
                              </a:ext>
                            </a:extLst>
                          </a:blip>
                          <a:stretch>
                            <a:fillRect/>
                          </a:stretch>
                        </pic:blipFill>
                        <pic:spPr>
                          <a:xfrm>
                            <a:off x="0" y="0"/>
                            <a:ext cx="996950" cy="654050"/>
                          </a:xfrm>
                          <a:prstGeom prst="rect">
                            <a:avLst/>
                          </a:prstGeom>
                        </pic:spPr>
                      </pic:pic>
                    </a:graphicData>
                  </a:graphic>
                  <wp14:sizeRelH relativeFrom="margin">
                    <wp14:pctWidth>0</wp14:pctWidth>
                  </wp14:sizeRelH>
                </wp:anchor>
              </w:drawing>
            </w:r>
            <w:r w:rsidR="00AA5789" w:rsidRPr="00AD0042">
              <w:rPr>
                <w:rFonts w:ascii="NTPreCursivefk" w:hAnsi="NTPreCursivefk"/>
              </w:rPr>
              <w:t>French</w:t>
            </w:r>
          </w:p>
          <w:p w14:paraId="10FAD966" w14:textId="7C5ED6C3" w:rsidR="00B31036" w:rsidRPr="00AD0042" w:rsidRDefault="00B31036">
            <w:pPr>
              <w:rPr>
                <w:rFonts w:ascii="NTPreCursivefk" w:hAnsi="NTPreCursivefk"/>
              </w:rPr>
            </w:pPr>
          </w:p>
        </w:tc>
        <w:tc>
          <w:tcPr>
            <w:tcW w:w="6044" w:type="dxa"/>
          </w:tcPr>
          <w:p w14:paraId="4E276B6C" w14:textId="4B484586" w:rsidR="006F031F" w:rsidRPr="00AD0042" w:rsidRDefault="00096BCF">
            <w:pPr>
              <w:rPr>
                <w:rFonts w:ascii="NTPreCursivefk" w:hAnsi="NTPreCursivefk"/>
              </w:rPr>
            </w:pPr>
            <w:r w:rsidRPr="00AD0042">
              <w:rPr>
                <w:rFonts w:ascii="NTPreCursivefk" w:hAnsi="NTPreCursivefk"/>
              </w:rPr>
              <w:t xml:space="preserve">We will </w:t>
            </w:r>
            <w:r w:rsidR="006F031F" w:rsidRPr="00AD0042">
              <w:rPr>
                <w:rFonts w:ascii="NTPreCursivefk" w:hAnsi="NTPreCursivefk"/>
              </w:rPr>
              <w:t xml:space="preserve">ask and answer questions on a range of topics. Repeat and recognise weather conditions, use verbs in the present tense, join in with an action song about the weather, listen and show understanding of sentences about the weather, listen and show understanding of multiples of 10 to 60. </w:t>
            </w:r>
          </w:p>
          <w:p w14:paraId="0272E384" w14:textId="77777777" w:rsidR="00AA5789" w:rsidRPr="00AD0042" w:rsidRDefault="00AA5789">
            <w:pPr>
              <w:rPr>
                <w:rFonts w:ascii="NTPreCursivefk" w:hAnsi="NTPreCursivefk"/>
              </w:rPr>
            </w:pPr>
          </w:p>
        </w:tc>
      </w:tr>
      <w:tr w:rsidR="00AA5789" w:rsidRPr="00AD0042" w14:paraId="330C8933" w14:textId="77777777" w:rsidTr="00AA5789">
        <w:tc>
          <w:tcPr>
            <w:tcW w:w="704" w:type="dxa"/>
            <w:vMerge/>
          </w:tcPr>
          <w:p w14:paraId="094020E7" w14:textId="77777777" w:rsidR="00AA5789" w:rsidRPr="00AD0042" w:rsidRDefault="00AA5789">
            <w:pPr>
              <w:rPr>
                <w:rFonts w:ascii="NTPreCursivefk" w:hAnsi="NTPreCursivefk"/>
              </w:rPr>
            </w:pPr>
          </w:p>
        </w:tc>
        <w:tc>
          <w:tcPr>
            <w:tcW w:w="2268" w:type="dxa"/>
          </w:tcPr>
          <w:p w14:paraId="21CF7635" w14:textId="77777777" w:rsidR="00AA5789" w:rsidRDefault="00AA5789">
            <w:pPr>
              <w:rPr>
                <w:rFonts w:ascii="NTPreCursivefk" w:hAnsi="NTPreCursivefk"/>
              </w:rPr>
            </w:pPr>
            <w:r w:rsidRPr="00AD0042">
              <w:rPr>
                <w:rFonts w:ascii="NTPreCursivefk" w:hAnsi="NTPreCursivefk"/>
              </w:rPr>
              <w:t>RE</w:t>
            </w:r>
          </w:p>
          <w:p w14:paraId="7C3AE5C7" w14:textId="34F0A052" w:rsidR="00407581" w:rsidRPr="00AD0042" w:rsidRDefault="00407581">
            <w:pPr>
              <w:rPr>
                <w:rFonts w:ascii="NTPreCursivefk" w:hAnsi="NTPreCursivefk"/>
              </w:rPr>
            </w:pPr>
            <w:r w:rsidRPr="00407581">
              <w:rPr>
                <w:rFonts w:ascii="NTPreCursivefk" w:hAnsi="NTPreCursivefk"/>
              </w:rPr>
              <w:lastRenderedPageBreak/>
              <w:drawing>
                <wp:anchor distT="0" distB="0" distL="114300" distR="114300" simplePos="0" relativeHeight="251669504" behindDoc="0" locked="0" layoutInCell="1" allowOverlap="1" wp14:anchorId="0E433A1E" wp14:editId="14F1FD2F">
                  <wp:simplePos x="0" y="0"/>
                  <wp:positionH relativeFrom="column">
                    <wp:posOffset>635</wp:posOffset>
                  </wp:positionH>
                  <wp:positionV relativeFrom="paragraph">
                    <wp:posOffset>0</wp:posOffset>
                  </wp:positionV>
                  <wp:extent cx="810260" cy="810260"/>
                  <wp:effectExtent l="0" t="0" r="8890" b="8890"/>
                  <wp:wrapSquare wrapText="bothSides"/>
                  <wp:docPr id="177276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61943" name=""/>
                          <pic:cNvPicPr/>
                        </pic:nvPicPr>
                        <pic:blipFill>
                          <a:blip r:embed="rId20">
                            <a:extLst>
                              <a:ext uri="{28A0092B-C50C-407E-A947-70E740481C1C}">
                                <a14:useLocalDpi xmlns:a14="http://schemas.microsoft.com/office/drawing/2010/main" val="0"/>
                              </a:ext>
                            </a:extLst>
                          </a:blip>
                          <a:stretch>
                            <a:fillRect/>
                          </a:stretch>
                        </pic:blipFill>
                        <pic:spPr>
                          <a:xfrm>
                            <a:off x="0" y="0"/>
                            <a:ext cx="810260" cy="810260"/>
                          </a:xfrm>
                          <a:prstGeom prst="rect">
                            <a:avLst/>
                          </a:prstGeom>
                        </pic:spPr>
                      </pic:pic>
                    </a:graphicData>
                  </a:graphic>
                  <wp14:sizeRelH relativeFrom="margin">
                    <wp14:pctWidth>0</wp14:pctWidth>
                  </wp14:sizeRelH>
                  <wp14:sizeRelV relativeFrom="margin">
                    <wp14:pctHeight>0</wp14:pctHeight>
                  </wp14:sizeRelV>
                </wp:anchor>
              </w:drawing>
            </w:r>
          </w:p>
        </w:tc>
        <w:tc>
          <w:tcPr>
            <w:tcW w:w="6044" w:type="dxa"/>
          </w:tcPr>
          <w:p w14:paraId="76648572" w14:textId="77777777" w:rsidR="00407581" w:rsidRPr="00407581" w:rsidRDefault="00407581" w:rsidP="00407581">
            <w:pPr>
              <w:rPr>
                <w:rFonts w:ascii="NTPreCursivefk" w:hAnsi="NTPreCursivefk"/>
              </w:rPr>
            </w:pPr>
            <w:r w:rsidRPr="00407581">
              <w:rPr>
                <w:rFonts w:ascii="NTPreCursivefk" w:hAnsi="NTPreCursivefk"/>
              </w:rPr>
              <w:lastRenderedPageBreak/>
              <w:t xml:space="preserve">In this unit, children explore the Christian concepts of God, Creation, the Fall, the People of God, the Incarnation, the Gospel, Salvation and </w:t>
            </w:r>
            <w:r w:rsidRPr="00407581">
              <w:rPr>
                <w:rFonts w:ascii="NTPreCursivefk" w:hAnsi="NTPreCursivefk"/>
              </w:rPr>
              <w:lastRenderedPageBreak/>
              <w:t>the Kingdom of God. They learn how Christian beliefs and stories help people understand important values and how these values influence the choices they make.</w:t>
            </w:r>
          </w:p>
          <w:p w14:paraId="7A8DF568" w14:textId="04D05DC5" w:rsidR="00AA5789" w:rsidRPr="00AD0042" w:rsidRDefault="00AA5789" w:rsidP="00407581">
            <w:pPr>
              <w:rPr>
                <w:rFonts w:ascii="NTPreCursivefk" w:hAnsi="NTPreCursivefk"/>
              </w:rPr>
            </w:pPr>
          </w:p>
        </w:tc>
      </w:tr>
    </w:tbl>
    <w:p w14:paraId="4C1BED23" w14:textId="77777777" w:rsidR="00F458EB" w:rsidRPr="00AD0042" w:rsidRDefault="00F458EB">
      <w:pPr>
        <w:rPr>
          <w:rFonts w:ascii="NTPreCursivefk" w:hAnsi="NTPreCursivefk"/>
        </w:rPr>
      </w:pPr>
    </w:p>
    <w:tbl>
      <w:tblPr>
        <w:tblStyle w:val="TableGrid"/>
        <w:tblW w:w="0" w:type="auto"/>
        <w:tblLook w:val="04A0" w:firstRow="1" w:lastRow="0" w:firstColumn="1" w:lastColumn="0" w:noHBand="0" w:noVBand="1"/>
      </w:tblPr>
      <w:tblGrid>
        <w:gridCol w:w="3256"/>
        <w:gridCol w:w="5760"/>
      </w:tblGrid>
      <w:tr w:rsidR="003558C3" w:rsidRPr="00AD0042" w14:paraId="569B142B" w14:textId="77777777" w:rsidTr="00425CC9">
        <w:tc>
          <w:tcPr>
            <w:tcW w:w="3256" w:type="dxa"/>
          </w:tcPr>
          <w:p w14:paraId="769EC1A8" w14:textId="7C584179" w:rsidR="003558C3" w:rsidRPr="00AD0042" w:rsidRDefault="003558C3">
            <w:pPr>
              <w:rPr>
                <w:rFonts w:ascii="NTPreCursivefk" w:hAnsi="NTPreCursivefk"/>
                <w:sz w:val="28"/>
                <w:szCs w:val="28"/>
              </w:rPr>
            </w:pPr>
            <w:r w:rsidRPr="00AD0042">
              <w:rPr>
                <w:rFonts w:ascii="NTPreCursivefk" w:hAnsi="NTPreCursivefk"/>
                <w:sz w:val="28"/>
                <w:szCs w:val="28"/>
              </w:rPr>
              <w:t>Core Value</w:t>
            </w:r>
          </w:p>
        </w:tc>
        <w:tc>
          <w:tcPr>
            <w:tcW w:w="5760" w:type="dxa"/>
          </w:tcPr>
          <w:p w14:paraId="6A8DCE69" w14:textId="3B1E8F36" w:rsidR="003558C3" w:rsidRPr="00AD0042" w:rsidRDefault="003E3C75" w:rsidP="003558C3">
            <w:pPr>
              <w:jc w:val="center"/>
              <w:rPr>
                <w:rFonts w:ascii="NTPreCursivefk" w:hAnsi="NTPreCursivefk"/>
                <w:color w:val="77206D" w:themeColor="accent5" w:themeShade="BF"/>
                <w:sz w:val="40"/>
                <w:szCs w:val="40"/>
              </w:rPr>
            </w:pPr>
            <w:r>
              <w:rPr>
                <w:rFonts w:ascii="NTPreCursivefk" w:hAnsi="NTPreCursivefk"/>
                <w:color w:val="77206D" w:themeColor="accent5" w:themeShade="BF"/>
                <w:sz w:val="40"/>
                <w:szCs w:val="40"/>
              </w:rPr>
              <w:t>Hope</w:t>
            </w:r>
          </w:p>
          <w:p w14:paraId="2DE573E0" w14:textId="5B81B1C5" w:rsidR="00425CC9" w:rsidRPr="00AD0042" w:rsidRDefault="00425CC9" w:rsidP="003558C3">
            <w:pPr>
              <w:jc w:val="center"/>
              <w:rPr>
                <w:rFonts w:ascii="NTPreCursivefk" w:hAnsi="NTPreCursivefk"/>
              </w:rPr>
            </w:pPr>
          </w:p>
        </w:tc>
      </w:tr>
      <w:tr w:rsidR="00425CC9" w:rsidRPr="00AD0042" w14:paraId="58D9A1C1" w14:textId="77777777" w:rsidTr="00425CC9">
        <w:tc>
          <w:tcPr>
            <w:tcW w:w="3256" w:type="dxa"/>
          </w:tcPr>
          <w:p w14:paraId="16618D84" w14:textId="72E39840" w:rsidR="00425CC9" w:rsidRPr="00AD0042" w:rsidRDefault="00425CC9">
            <w:pPr>
              <w:rPr>
                <w:rFonts w:ascii="NTPreCursivefk" w:hAnsi="NTPreCursivefk"/>
                <w:sz w:val="28"/>
                <w:szCs w:val="28"/>
              </w:rPr>
            </w:pPr>
            <w:r w:rsidRPr="00AD0042">
              <w:rPr>
                <w:rFonts w:ascii="NTPreCursivefk" w:hAnsi="NTPreCursivefk"/>
                <w:sz w:val="28"/>
                <w:szCs w:val="28"/>
              </w:rPr>
              <w:t>Delivering our Capital Culture</w:t>
            </w:r>
          </w:p>
        </w:tc>
        <w:tc>
          <w:tcPr>
            <w:tcW w:w="5760" w:type="dxa"/>
          </w:tcPr>
          <w:p w14:paraId="3DB7914D" w14:textId="77777777" w:rsidR="009B7448" w:rsidRDefault="009B7448" w:rsidP="00CF2EE3">
            <w:pPr>
              <w:pStyle w:val="ListParagraph"/>
              <w:numPr>
                <w:ilvl w:val="0"/>
                <w:numId w:val="4"/>
              </w:numPr>
              <w:rPr>
                <w:rFonts w:ascii="NTPreCursivefk" w:hAnsi="NTPreCursivefk"/>
              </w:rPr>
            </w:pPr>
            <w:r>
              <w:rPr>
                <w:rFonts w:ascii="NTPreCursivefk" w:hAnsi="NTPreCursivefk"/>
              </w:rPr>
              <w:t>Viking drop day down!</w:t>
            </w:r>
          </w:p>
          <w:p w14:paraId="37091FF0" w14:textId="77777777" w:rsidR="009B7448" w:rsidRDefault="009B7448" w:rsidP="00CF2EE3">
            <w:pPr>
              <w:pStyle w:val="ListParagraph"/>
              <w:numPr>
                <w:ilvl w:val="0"/>
                <w:numId w:val="4"/>
              </w:numPr>
              <w:rPr>
                <w:rFonts w:ascii="NTPreCursivefk" w:hAnsi="NTPreCursivefk"/>
              </w:rPr>
            </w:pPr>
            <w:r>
              <w:rPr>
                <w:rFonts w:ascii="NTPreCursivefk" w:hAnsi="NTPreCursivefk"/>
              </w:rPr>
              <w:t xml:space="preserve">Visits to local places of worship </w:t>
            </w:r>
          </w:p>
          <w:p w14:paraId="2A3EED14" w14:textId="77777777" w:rsidR="009B7448" w:rsidRDefault="009B7448" w:rsidP="00CF2EE3">
            <w:pPr>
              <w:pStyle w:val="ListParagraph"/>
              <w:numPr>
                <w:ilvl w:val="0"/>
                <w:numId w:val="4"/>
              </w:numPr>
              <w:rPr>
                <w:rFonts w:ascii="NTPreCursivefk" w:hAnsi="NTPreCursivefk"/>
              </w:rPr>
            </w:pPr>
            <w:r>
              <w:rPr>
                <w:rFonts w:ascii="NTPreCursivefk" w:hAnsi="NTPreCursivefk"/>
              </w:rPr>
              <w:t xml:space="preserve">Peace Collective sessions </w:t>
            </w:r>
          </w:p>
          <w:p w14:paraId="25E83617" w14:textId="3900C5D8" w:rsidR="009B7448" w:rsidRDefault="009B7448" w:rsidP="00CF2EE3">
            <w:pPr>
              <w:pStyle w:val="ListParagraph"/>
              <w:numPr>
                <w:ilvl w:val="0"/>
                <w:numId w:val="4"/>
              </w:numPr>
              <w:rPr>
                <w:rFonts w:ascii="NTPreCursivefk" w:hAnsi="NTPreCursivefk"/>
              </w:rPr>
            </w:pPr>
            <w:r>
              <w:rPr>
                <w:rFonts w:ascii="NTPreCursivefk" w:hAnsi="NTPreCursivefk"/>
              </w:rPr>
              <w:t>Visits from a local dentist</w:t>
            </w:r>
          </w:p>
          <w:p w14:paraId="31FDEA26" w14:textId="47A0C26B" w:rsidR="009B7448" w:rsidRDefault="009B7448" w:rsidP="00CF2EE3">
            <w:pPr>
              <w:pStyle w:val="ListParagraph"/>
              <w:numPr>
                <w:ilvl w:val="0"/>
                <w:numId w:val="4"/>
              </w:numPr>
              <w:rPr>
                <w:rFonts w:ascii="NTPreCursivefk" w:hAnsi="NTPreCursivefk"/>
              </w:rPr>
            </w:pPr>
            <w:r>
              <w:rPr>
                <w:rFonts w:ascii="NTPreCursivefk" w:hAnsi="NTPreCursivefk"/>
              </w:rPr>
              <w:t xml:space="preserve">Learning Song from famous Liverpool Artists (The Beatles!) </w:t>
            </w:r>
          </w:p>
          <w:p w14:paraId="341D0871" w14:textId="5D8EF084" w:rsidR="00CF2EE3" w:rsidRPr="009B7448" w:rsidRDefault="00CF2EE3" w:rsidP="009B7448">
            <w:pPr>
              <w:rPr>
                <w:rFonts w:ascii="NTPreCursivefk" w:hAnsi="NTPreCursivefk"/>
              </w:rPr>
            </w:pPr>
            <w:r w:rsidRPr="009B7448">
              <w:rPr>
                <w:rFonts w:ascii="NTPreCursivefk" w:hAnsi="NTPreCursivefk"/>
              </w:rPr>
              <w:t xml:space="preserve"> </w:t>
            </w:r>
          </w:p>
        </w:tc>
      </w:tr>
      <w:tr w:rsidR="00425CC9" w:rsidRPr="00AD0042" w14:paraId="30E2EF50" w14:textId="77777777" w:rsidTr="00425CC9">
        <w:tc>
          <w:tcPr>
            <w:tcW w:w="3256" w:type="dxa"/>
          </w:tcPr>
          <w:p w14:paraId="301F46A0" w14:textId="31DF34EF" w:rsidR="00425CC9" w:rsidRPr="00AD0042" w:rsidRDefault="00425CC9">
            <w:pPr>
              <w:rPr>
                <w:rFonts w:ascii="NTPreCursivefk" w:hAnsi="NTPreCursivefk"/>
                <w:sz w:val="28"/>
                <w:szCs w:val="28"/>
              </w:rPr>
            </w:pPr>
            <w:r w:rsidRPr="00AD0042">
              <w:rPr>
                <w:rFonts w:ascii="NTPreCursivefk" w:hAnsi="NTPreCursivefk"/>
                <w:sz w:val="28"/>
                <w:szCs w:val="28"/>
              </w:rPr>
              <w:t xml:space="preserve">Whole School SMSC </w:t>
            </w:r>
          </w:p>
        </w:tc>
        <w:tc>
          <w:tcPr>
            <w:tcW w:w="5760" w:type="dxa"/>
          </w:tcPr>
          <w:p w14:paraId="42710CB2" w14:textId="16C411FF" w:rsidR="00EC1D49" w:rsidRPr="00AD0042" w:rsidRDefault="00EC1D49" w:rsidP="00EC1D49">
            <w:pPr>
              <w:pStyle w:val="ListParagraph"/>
              <w:numPr>
                <w:ilvl w:val="0"/>
                <w:numId w:val="2"/>
              </w:numPr>
              <w:rPr>
                <w:rFonts w:ascii="NTPreCursivefk" w:hAnsi="NTPreCursivefk"/>
              </w:rPr>
            </w:pPr>
            <w:r w:rsidRPr="00AD0042">
              <w:rPr>
                <w:rFonts w:ascii="NTPreCursivefk" w:hAnsi="NTPreCursivefk"/>
              </w:rPr>
              <w:t>Miliary school</w:t>
            </w:r>
            <w:r w:rsidR="002A63DD" w:rsidRPr="00AD0042">
              <w:rPr>
                <w:rFonts w:ascii="NTPreCursivefk" w:hAnsi="NTPreCursivefk"/>
              </w:rPr>
              <w:t xml:space="preserve"> will work w</w:t>
            </w:r>
            <w:r w:rsidR="00203112" w:rsidRPr="00AD0042">
              <w:rPr>
                <w:rFonts w:ascii="NTPreCursivefk" w:hAnsi="NTPreCursivefk"/>
              </w:rPr>
              <w:t>ith</w:t>
            </w:r>
            <w:r w:rsidR="002A63DD" w:rsidRPr="00AD0042">
              <w:rPr>
                <w:rFonts w:ascii="NTPreCursivefk" w:hAnsi="NTPreCursivefk"/>
              </w:rPr>
              <w:t xml:space="preserve"> each class delivering a </w:t>
            </w:r>
            <w:proofErr w:type="gramStart"/>
            <w:r w:rsidR="002A63DD" w:rsidRPr="00AD0042">
              <w:rPr>
                <w:rFonts w:ascii="NTPreCursivefk" w:hAnsi="NTPreCursivefk"/>
              </w:rPr>
              <w:t>12 week</w:t>
            </w:r>
            <w:proofErr w:type="gramEnd"/>
            <w:r w:rsidR="002A63DD" w:rsidRPr="00AD0042">
              <w:rPr>
                <w:rFonts w:ascii="NTPreCursivefk" w:hAnsi="NTPreCursivefk"/>
              </w:rPr>
              <w:t xml:space="preserve"> course every Tuesday and develop skills such as</w:t>
            </w:r>
            <w:r w:rsidR="00203112" w:rsidRPr="00AD0042">
              <w:rPr>
                <w:rFonts w:ascii="NTPreCursivefk" w:hAnsi="NTPreCursivefk"/>
              </w:rPr>
              <w:t xml:space="preserve"> wellbeing and fitness with a focus on the body and mind, endurance, team building, First aid and survival skills. </w:t>
            </w:r>
          </w:p>
          <w:p w14:paraId="219C753E" w14:textId="44B1E7C9" w:rsidR="00EC1D49" w:rsidRPr="00AD0042" w:rsidRDefault="00EC1D49" w:rsidP="00EC1D49">
            <w:pPr>
              <w:pStyle w:val="ListParagraph"/>
              <w:numPr>
                <w:ilvl w:val="0"/>
                <w:numId w:val="2"/>
              </w:numPr>
              <w:rPr>
                <w:rFonts w:ascii="NTPreCursivefk" w:hAnsi="NTPreCursivefk"/>
              </w:rPr>
            </w:pPr>
            <w:r w:rsidRPr="00AD0042">
              <w:rPr>
                <w:rFonts w:ascii="NTPreCursivefk" w:hAnsi="NTPreCursivefk"/>
              </w:rPr>
              <w:t>MMA with Shaun happens on a Thursday, where select children work on confidence, resilience and mindfulness.</w:t>
            </w:r>
          </w:p>
          <w:p w14:paraId="25912A1E" w14:textId="77777777" w:rsidR="009B7448" w:rsidRDefault="009B7448" w:rsidP="009B7448">
            <w:pPr>
              <w:pStyle w:val="ListParagraph"/>
              <w:numPr>
                <w:ilvl w:val="0"/>
                <w:numId w:val="2"/>
              </w:numPr>
              <w:rPr>
                <w:rFonts w:ascii="NTPreCursivefk" w:hAnsi="NTPreCursivefk"/>
              </w:rPr>
            </w:pPr>
            <w:r>
              <w:rPr>
                <w:rFonts w:ascii="NTPreCursivefk" w:hAnsi="NTPreCursivefk"/>
              </w:rPr>
              <w:t xml:space="preserve">Working with the SMILE squad wit LFC Foundation and teeth brushing </w:t>
            </w:r>
          </w:p>
          <w:p w14:paraId="7B135CFA" w14:textId="635D43F3" w:rsidR="00D01505" w:rsidRPr="009B7448" w:rsidRDefault="00D01505" w:rsidP="009B7448">
            <w:pPr>
              <w:pStyle w:val="ListParagraph"/>
              <w:numPr>
                <w:ilvl w:val="0"/>
                <w:numId w:val="2"/>
              </w:numPr>
              <w:rPr>
                <w:rFonts w:ascii="NTPreCursivefk" w:hAnsi="NTPreCursivefk"/>
              </w:rPr>
            </w:pPr>
            <w:r>
              <w:rPr>
                <w:rFonts w:ascii="NTPreCursivefk" w:hAnsi="NTPreCursivefk"/>
              </w:rPr>
              <w:t>Peace collective will be working with children to develop ways to improve our community and build strong respectful communities.</w:t>
            </w:r>
          </w:p>
        </w:tc>
      </w:tr>
      <w:tr w:rsidR="00425CC9" w:rsidRPr="009B7448" w14:paraId="263F7012" w14:textId="77777777" w:rsidTr="00425CC9">
        <w:tc>
          <w:tcPr>
            <w:tcW w:w="3256" w:type="dxa"/>
          </w:tcPr>
          <w:p w14:paraId="0D0399B8" w14:textId="051C282B" w:rsidR="00425CC9" w:rsidRPr="00AD0042" w:rsidRDefault="00425CC9">
            <w:pPr>
              <w:rPr>
                <w:rFonts w:ascii="NTPreCursivefk" w:hAnsi="NTPreCursivefk"/>
                <w:sz w:val="28"/>
                <w:szCs w:val="28"/>
              </w:rPr>
            </w:pPr>
            <w:r w:rsidRPr="00AD0042">
              <w:rPr>
                <w:rFonts w:ascii="NTPreCursivefk" w:hAnsi="NTPreCursivefk"/>
                <w:sz w:val="28"/>
                <w:szCs w:val="28"/>
              </w:rPr>
              <w:t>Whole-School Mental Health Focus Theme for the Half-Term</w:t>
            </w:r>
          </w:p>
        </w:tc>
        <w:tc>
          <w:tcPr>
            <w:tcW w:w="5760" w:type="dxa"/>
          </w:tcPr>
          <w:p w14:paraId="7A583D95" w14:textId="2812E4E5" w:rsidR="00425CC9" w:rsidRPr="009B7448" w:rsidRDefault="009B7448" w:rsidP="009B7448">
            <w:pPr>
              <w:pStyle w:val="ListParagraph"/>
              <w:numPr>
                <w:ilvl w:val="0"/>
                <w:numId w:val="3"/>
              </w:numPr>
              <w:rPr>
                <w:rFonts w:ascii="NTPreCursivefk" w:hAnsi="NTPreCursivefk"/>
                <w:b/>
                <w:bCs/>
                <w:sz w:val="22"/>
                <w:szCs w:val="22"/>
              </w:rPr>
            </w:pPr>
            <w:r w:rsidRPr="009B7448">
              <w:rPr>
                <w:rFonts w:ascii="NTPreCursivefk" w:hAnsi="NTPreCursivefk"/>
                <w:sz w:val="22"/>
                <w:szCs w:val="22"/>
              </w:rPr>
              <w:t>Our Term focus for PSHE is Being Me in My World. T</w:t>
            </w:r>
            <w:r w:rsidRPr="009B7448">
              <w:rPr>
                <w:rFonts w:ascii="NTPreCursive" w:hAnsi="NTPreCursive"/>
                <w:sz w:val="22"/>
                <w:szCs w:val="22"/>
              </w:rPr>
              <w:t xml:space="preserve">his topic focuses on developing positive attitudes and thoughtful actions both in school and in the wider community. Children learn about different roles and responsibilities, the meaning of democracy, and how everyone can have a voice. They explore empathy by considering other people’s feelings and </w:t>
            </w:r>
            <w:proofErr w:type="gramStart"/>
            <w:r w:rsidRPr="009B7448">
              <w:rPr>
                <w:rFonts w:ascii="NTPreCursive" w:hAnsi="NTPreCursive"/>
                <w:sz w:val="22"/>
                <w:szCs w:val="22"/>
              </w:rPr>
              <w:t>viewpoints, and</w:t>
            </w:r>
            <w:proofErr w:type="gramEnd"/>
            <w:r w:rsidRPr="009B7448">
              <w:rPr>
                <w:rFonts w:ascii="NTPreCursive" w:hAnsi="NTPreCursive"/>
                <w:sz w:val="22"/>
                <w:szCs w:val="22"/>
              </w:rPr>
              <w:t xml:space="preserve"> reflect on how their behaviour impacts others. This supports pupils in becoming more responsible, respectful and active members of their class and school.</w:t>
            </w:r>
            <w:r w:rsidRPr="009B7448">
              <w:rPr>
                <w:rFonts w:ascii="NTPreCursivefk" w:hAnsi="NTPreCursivefk"/>
                <w:sz w:val="22"/>
                <w:szCs w:val="22"/>
              </w:rPr>
              <w:t xml:space="preserve"> </w:t>
            </w:r>
          </w:p>
        </w:tc>
      </w:tr>
    </w:tbl>
    <w:p w14:paraId="6C800EBC" w14:textId="77777777" w:rsidR="003558C3" w:rsidRPr="00E643A0" w:rsidRDefault="003558C3">
      <w:pPr>
        <w:rPr>
          <w:rFonts w:ascii="NTPreCursive" w:hAnsi="NTPreCursive"/>
        </w:rPr>
      </w:pPr>
    </w:p>
    <w:p w14:paraId="2511B9A7" w14:textId="68E87F92" w:rsidR="003558C3" w:rsidRPr="00E643A0" w:rsidRDefault="003558C3">
      <w:pPr>
        <w:rPr>
          <w:rFonts w:ascii="NTPreCursive" w:hAnsi="NTPreCursive"/>
        </w:rPr>
      </w:pPr>
    </w:p>
    <w:p w14:paraId="6F5DA255" w14:textId="3A72F5DB" w:rsidR="00975F9E" w:rsidRPr="00E643A0" w:rsidRDefault="00975F9E">
      <w:pPr>
        <w:rPr>
          <w:rFonts w:ascii="NTPreCursive" w:hAnsi="NTPreCursive"/>
        </w:rPr>
      </w:pPr>
    </w:p>
    <w:p w14:paraId="3273AAF3" w14:textId="77777777" w:rsidR="00975F9E" w:rsidRPr="00E643A0" w:rsidRDefault="00975F9E">
      <w:pPr>
        <w:rPr>
          <w:rFonts w:ascii="NTPreCursive" w:hAnsi="NTPreCursive"/>
        </w:rPr>
      </w:pPr>
    </w:p>
    <w:p w14:paraId="20FA5A40" w14:textId="77777777" w:rsidR="00975F9E" w:rsidRPr="00E643A0" w:rsidRDefault="00975F9E">
      <w:pPr>
        <w:rPr>
          <w:rFonts w:ascii="NTPreCursive" w:hAnsi="NTPreCursive"/>
        </w:rPr>
      </w:pPr>
    </w:p>
    <w:p w14:paraId="201DBECC" w14:textId="77777777" w:rsidR="00975F9E" w:rsidRPr="00E643A0" w:rsidRDefault="00975F9E">
      <w:pPr>
        <w:rPr>
          <w:rFonts w:ascii="NTPreCursive" w:hAnsi="NTPreCursive"/>
        </w:rPr>
      </w:pPr>
    </w:p>
    <w:p w14:paraId="5651B8CC" w14:textId="77777777" w:rsidR="00975F9E" w:rsidRPr="00E643A0" w:rsidRDefault="00975F9E">
      <w:pPr>
        <w:rPr>
          <w:rFonts w:ascii="NTPreCursive" w:hAnsi="NTPreCursive"/>
        </w:rPr>
      </w:pPr>
    </w:p>
    <w:p w14:paraId="53136252" w14:textId="674EA906" w:rsidR="00975F9E" w:rsidRPr="00E643A0" w:rsidRDefault="00975F9E">
      <w:pPr>
        <w:rPr>
          <w:rFonts w:ascii="NTPreCursive" w:hAnsi="NTPreCursive"/>
        </w:rPr>
      </w:pPr>
    </w:p>
    <w:sectPr w:rsidR="00975F9E" w:rsidRPr="00E643A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1EDE8" w14:textId="77777777" w:rsidR="00781609" w:rsidRDefault="00781609" w:rsidP="00975F9E">
      <w:pPr>
        <w:spacing w:after="0" w:line="240" w:lineRule="auto"/>
      </w:pPr>
      <w:r>
        <w:separator/>
      </w:r>
    </w:p>
  </w:endnote>
  <w:endnote w:type="continuationSeparator" w:id="0">
    <w:p w14:paraId="6315C88C" w14:textId="77777777" w:rsidR="00781609" w:rsidRDefault="00781609"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 w:name="Baguet Script">
    <w:charset w:val="00"/>
    <w:family w:val="auto"/>
    <w:pitch w:val="variable"/>
    <w:sig w:usb0="00000007" w:usb1="00000000" w:usb2="00000000" w:usb3="00000000" w:csb0="00000093"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98212" w14:textId="77777777" w:rsidR="00781609" w:rsidRDefault="00781609" w:rsidP="00975F9E">
      <w:pPr>
        <w:spacing w:after="0" w:line="240" w:lineRule="auto"/>
      </w:pPr>
      <w:r>
        <w:separator/>
      </w:r>
    </w:p>
  </w:footnote>
  <w:footnote w:type="continuationSeparator" w:id="0">
    <w:p w14:paraId="2B3A29B4" w14:textId="77777777" w:rsidR="00781609" w:rsidRDefault="00781609"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F56" w14:textId="66E0B64E" w:rsidR="00975F9E" w:rsidRDefault="00407581">
    <w:pPr>
      <w:pStyle w:val="Header"/>
    </w:pPr>
    <w:r w:rsidRPr="003E3C75">
      <w:rPr>
        <w:rFonts w:ascii="NTPreCursive" w:hAnsi="NTPreCursive"/>
        <w:b/>
        <w:bCs/>
        <w:noProof/>
        <w:sz w:val="36"/>
        <w:szCs w:val="36"/>
      </w:rPr>
      <mc:AlternateContent>
        <mc:Choice Requires="wps">
          <w:drawing>
            <wp:anchor distT="45720" distB="45720" distL="114300" distR="114300" simplePos="0" relativeHeight="251659264" behindDoc="0" locked="0" layoutInCell="1" allowOverlap="1" wp14:anchorId="55BEB729" wp14:editId="20873F8A">
              <wp:simplePos x="0" y="0"/>
              <wp:positionH relativeFrom="column">
                <wp:posOffset>3733800</wp:posOffset>
              </wp:positionH>
              <wp:positionV relativeFrom="paragraph">
                <wp:posOffset>644871</wp:posOffset>
              </wp:positionV>
              <wp:extent cx="1219200" cy="388620"/>
              <wp:effectExtent l="0" t="0" r="19050" b="11430"/>
              <wp:wrapNone/>
              <wp:docPr id="1511556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8620"/>
                      </a:xfrm>
                      <a:prstGeom prst="rect">
                        <a:avLst/>
                      </a:prstGeom>
                      <a:solidFill>
                        <a:srgbClr val="CC99FF"/>
                      </a:solidFill>
                      <a:ln w="9525">
                        <a:solidFill>
                          <a:srgbClr val="000000"/>
                        </a:solidFill>
                        <a:miter lim="800000"/>
                        <a:headEnd/>
                        <a:tailEnd/>
                      </a:ln>
                    </wps:spPr>
                    <wps:txbx>
                      <w:txbxContent>
                        <w:p w14:paraId="6CB3F0CF" w14:textId="77777777" w:rsidR="00407581" w:rsidRDefault="00407581" w:rsidP="00407581">
                          <w:pPr>
                            <w:rPr>
                              <w:rFonts w:ascii="Baguet Script" w:hAnsi="Baguet Script"/>
                              <w:sz w:val="28"/>
                              <w:szCs w:val="28"/>
                            </w:rPr>
                          </w:pPr>
                          <w:r w:rsidRPr="003E3C75">
                            <w:rPr>
                              <w:rFonts w:ascii="Baguet Script" w:hAnsi="Baguet Script"/>
                              <w:sz w:val="28"/>
                              <w:szCs w:val="28"/>
                            </w:rPr>
                            <w:t>Autumn 1 / 2</w:t>
                          </w:r>
                        </w:p>
                        <w:p w14:paraId="4E2A27F4" w14:textId="77777777" w:rsidR="00407581" w:rsidRPr="003E3C75" w:rsidRDefault="00407581" w:rsidP="00407581">
                          <w:pPr>
                            <w:rPr>
                              <w:rFonts w:ascii="Baguet Script" w:hAnsi="Baguet Script"/>
                              <w:sz w:val="28"/>
                              <w:szCs w:val="28"/>
                            </w:rPr>
                          </w:pPr>
                          <w:r w:rsidRPr="003E3C75">
                            <w:rPr>
                              <w:rFonts w:ascii="Baguet Script" w:hAnsi="Baguet Script"/>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BEB729" id="_x0000_t202" coordsize="21600,21600" o:spt="202" path="m,l,21600r21600,l21600,xe">
              <v:stroke joinstyle="miter"/>
              <v:path gradientshapeok="t" o:connecttype="rect"/>
            </v:shapetype>
            <v:shape id="_x0000_s1027" type="#_x0000_t202" style="position:absolute;margin-left:294pt;margin-top:50.8pt;width:96pt;height:3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" fillcolor="#c9f">
              <v:textbox>
                <w:txbxContent>
                  <w:p w14:paraId="6CB3F0CF" w14:textId="77777777" w:rsidR="00407581" w:rsidRDefault="00407581" w:rsidP="00407581">
                    <w:pPr>
                      <w:rPr>
                        <w:rFonts w:ascii="Baguet Script" w:hAnsi="Baguet Script"/>
                        <w:sz w:val="28"/>
                        <w:szCs w:val="28"/>
                      </w:rPr>
                    </w:pPr>
                    <w:r w:rsidRPr="003E3C75">
                      <w:rPr>
                        <w:rFonts w:ascii="Baguet Script" w:hAnsi="Baguet Script"/>
                        <w:sz w:val="28"/>
                        <w:szCs w:val="28"/>
                      </w:rPr>
                      <w:t>Autumn 1 / 2</w:t>
                    </w:r>
                  </w:p>
                  <w:p w14:paraId="4E2A27F4" w14:textId="77777777" w:rsidR="00407581" w:rsidRPr="003E3C75" w:rsidRDefault="00407581" w:rsidP="00407581">
                    <w:pPr>
                      <w:rPr>
                        <w:rFonts w:ascii="Baguet Script" w:hAnsi="Baguet Script"/>
                        <w:sz w:val="28"/>
                        <w:szCs w:val="28"/>
                      </w:rPr>
                    </w:pPr>
                    <w:r w:rsidRPr="003E3C75">
                      <w:rPr>
                        <w:rFonts w:ascii="Baguet Script" w:hAnsi="Baguet Script"/>
                        <w:sz w:val="28"/>
                        <w:szCs w:val="28"/>
                      </w:rPr>
                      <w:t xml:space="preserve"> </w:t>
                    </w:r>
                  </w:p>
                </w:txbxContent>
              </v:textbox>
            </v:shape>
          </w:pict>
        </mc:Fallback>
      </mc:AlternateContent>
    </w:r>
    <w:r w:rsidR="00975F9E" w:rsidRPr="00975F9E">
      <w:rPr>
        <w:noProof/>
      </w:rPr>
      <w:drawing>
        <wp:inline distT="0" distB="0" distL="0" distR="0" wp14:anchorId="23E36B21" wp14:editId="08A3F06A">
          <wp:extent cx="5996940" cy="1562100"/>
          <wp:effectExtent l="0" t="0" r="3810" b="0"/>
          <wp:docPr id="637335256" name="Picture 1" descr="A purpl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5256" name="Picture 1" descr="A purple rectangle with white text&#10;&#10;AI-generated content may be incorrect."/>
                  <pic:cNvPicPr/>
                </pic:nvPicPr>
                <pic:blipFill>
                  <a:blip r:embed="rId1"/>
                  <a:stretch>
                    <a:fillRect/>
                  </a:stretch>
                </pic:blipFill>
                <pic:spPr>
                  <a:xfrm>
                    <a:off x="0" y="0"/>
                    <a:ext cx="5996940" cy="1562100"/>
                  </a:xfrm>
                  <a:prstGeom prst="rect">
                    <a:avLst/>
                  </a:prstGeom>
                </pic:spPr>
              </pic:pic>
            </a:graphicData>
          </a:graphic>
        </wp:inline>
      </w:drawing>
    </w: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6A6"/>
    <w:multiLevelType w:val="hybridMultilevel"/>
    <w:tmpl w:val="85B26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62604"/>
    <w:multiLevelType w:val="hybridMultilevel"/>
    <w:tmpl w:val="4DB0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132C1"/>
    <w:multiLevelType w:val="hybridMultilevel"/>
    <w:tmpl w:val="8622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56B29"/>
    <w:multiLevelType w:val="hybridMultilevel"/>
    <w:tmpl w:val="ABFC8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07F41"/>
    <w:multiLevelType w:val="hybridMultilevel"/>
    <w:tmpl w:val="8738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73115"/>
    <w:multiLevelType w:val="hybridMultilevel"/>
    <w:tmpl w:val="618E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D62B2"/>
    <w:multiLevelType w:val="hybridMultilevel"/>
    <w:tmpl w:val="23A60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72A0D"/>
    <w:multiLevelType w:val="hybridMultilevel"/>
    <w:tmpl w:val="E4D2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315B65"/>
    <w:multiLevelType w:val="hybridMultilevel"/>
    <w:tmpl w:val="0CBC0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FC1411"/>
    <w:multiLevelType w:val="hybridMultilevel"/>
    <w:tmpl w:val="2E7EE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503131">
    <w:abstractNumId w:val="6"/>
  </w:num>
  <w:num w:numId="2" w16cid:durableId="892691857">
    <w:abstractNumId w:val="5"/>
  </w:num>
  <w:num w:numId="3" w16cid:durableId="362754189">
    <w:abstractNumId w:val="7"/>
  </w:num>
  <w:num w:numId="4" w16cid:durableId="1035422067">
    <w:abstractNumId w:val="3"/>
  </w:num>
  <w:num w:numId="5" w16cid:durableId="668408946">
    <w:abstractNumId w:val="9"/>
  </w:num>
  <w:num w:numId="6" w16cid:durableId="477306458">
    <w:abstractNumId w:val="2"/>
  </w:num>
  <w:num w:numId="7" w16cid:durableId="481503773">
    <w:abstractNumId w:val="8"/>
  </w:num>
  <w:num w:numId="8" w16cid:durableId="1285430758">
    <w:abstractNumId w:val="4"/>
  </w:num>
  <w:num w:numId="9" w16cid:durableId="1044259368">
    <w:abstractNumId w:val="1"/>
  </w:num>
  <w:num w:numId="10" w16cid:durableId="540945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96BCF"/>
    <w:rsid w:val="001656F9"/>
    <w:rsid w:val="001779A6"/>
    <w:rsid w:val="0018384A"/>
    <w:rsid w:val="001A0711"/>
    <w:rsid w:val="001A25B3"/>
    <w:rsid w:val="00203112"/>
    <w:rsid w:val="00233478"/>
    <w:rsid w:val="0028435E"/>
    <w:rsid w:val="002A63DD"/>
    <w:rsid w:val="00325F71"/>
    <w:rsid w:val="00341156"/>
    <w:rsid w:val="003558C3"/>
    <w:rsid w:val="00362A19"/>
    <w:rsid w:val="00395C3C"/>
    <w:rsid w:val="003E3C75"/>
    <w:rsid w:val="00407581"/>
    <w:rsid w:val="00425CC9"/>
    <w:rsid w:val="00570974"/>
    <w:rsid w:val="00600C21"/>
    <w:rsid w:val="00674516"/>
    <w:rsid w:val="006F031F"/>
    <w:rsid w:val="00736BD4"/>
    <w:rsid w:val="00781609"/>
    <w:rsid w:val="00785A3E"/>
    <w:rsid w:val="007E0584"/>
    <w:rsid w:val="00914205"/>
    <w:rsid w:val="0095741B"/>
    <w:rsid w:val="00965CC6"/>
    <w:rsid w:val="00975F9E"/>
    <w:rsid w:val="009B7448"/>
    <w:rsid w:val="009E70EE"/>
    <w:rsid w:val="00A87CAC"/>
    <w:rsid w:val="00AA5789"/>
    <w:rsid w:val="00AD0042"/>
    <w:rsid w:val="00B005E4"/>
    <w:rsid w:val="00B23034"/>
    <w:rsid w:val="00B31036"/>
    <w:rsid w:val="00B632B4"/>
    <w:rsid w:val="00CF2EE3"/>
    <w:rsid w:val="00D01505"/>
    <w:rsid w:val="00D06AB4"/>
    <w:rsid w:val="00DB2376"/>
    <w:rsid w:val="00E25880"/>
    <w:rsid w:val="00E643A0"/>
    <w:rsid w:val="00E6799C"/>
    <w:rsid w:val="00EC1D49"/>
    <w:rsid w:val="00ED2E08"/>
    <w:rsid w:val="00F458EB"/>
    <w:rsid w:val="00F92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iPriority w:val="99"/>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Riley McNeill</cp:lastModifiedBy>
  <cp:revision>13</cp:revision>
  <cp:lastPrinted>2026-01-13T10:48:00Z</cp:lastPrinted>
  <dcterms:created xsi:type="dcterms:W3CDTF">2026-01-13T14:48:00Z</dcterms:created>
  <dcterms:modified xsi:type="dcterms:W3CDTF">2026-09-08T16:19:00Z</dcterms:modified>
</cp:coreProperties>
</file>